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charts/chart21.xml" ContentType="application/vnd.openxmlformats-officedocument.drawingml.chart+xml"/>
  <Override PartName="/word/theme/themeOverride16.xml" ContentType="application/vnd.openxmlformats-officedocument.themeOverride+xml"/>
  <Override PartName="/word/charts/chart22.xml" ContentType="application/vnd.openxmlformats-officedocument.drawingml.chart+xml"/>
  <Override PartName="/word/theme/themeOverride17.xml" ContentType="application/vnd.openxmlformats-officedocument.themeOverride+xml"/>
  <Override PartName="/word/charts/chart23.xml" ContentType="application/vnd.openxmlformats-officedocument.drawingml.chart+xml"/>
  <Override PartName="/word/theme/themeOverride18.xml" ContentType="application/vnd.openxmlformats-officedocument.themeOverride+xml"/>
  <Override PartName="/word/charts/chart24.xml" ContentType="application/vnd.openxmlformats-officedocument.drawingml.chart+xml"/>
  <Override PartName="/word/theme/themeOverride19.xml" ContentType="application/vnd.openxmlformats-officedocument.themeOverride+xml"/>
  <Override PartName="/word/charts/chart25.xml" ContentType="application/vnd.openxmlformats-officedocument.drawingml.chart+xml"/>
  <Override PartName="/word/theme/themeOverride20.xml" ContentType="application/vnd.openxmlformats-officedocument.themeOverride+xml"/>
  <Override PartName="/word/charts/chart26.xml" ContentType="application/vnd.openxmlformats-officedocument.drawingml.chart+xml"/>
  <Override PartName="/word/theme/themeOverride21.xml" ContentType="application/vnd.openxmlformats-officedocument.themeOverride+xml"/>
  <Override PartName="/word/charts/chart27.xml" ContentType="application/vnd.openxmlformats-officedocument.drawingml.chart+xml"/>
  <Override PartName="/word/theme/themeOverride22.xml" ContentType="application/vnd.openxmlformats-officedocument.themeOverride+xml"/>
  <Override PartName="/word/charts/chart28.xml" ContentType="application/vnd.openxmlformats-officedocument.drawingml.chart+xml"/>
  <Override PartName="/word/theme/themeOverride23.xml" ContentType="application/vnd.openxmlformats-officedocument.themeOverride+xml"/>
  <Override PartName="/word/charts/chart29.xml" ContentType="application/vnd.openxmlformats-officedocument.drawingml.chart+xml"/>
  <Override PartName="/word/theme/themeOverride24.xml" ContentType="application/vnd.openxmlformats-officedocument.themeOverride+xml"/>
  <Override PartName="/word/charts/chart30.xml" ContentType="application/vnd.openxmlformats-officedocument.drawingml.chart+xml"/>
  <Override PartName="/word/theme/themeOverride25.xml" ContentType="application/vnd.openxmlformats-officedocument.themeOverride+xml"/>
  <Override PartName="/word/charts/chart31.xml" ContentType="application/vnd.openxmlformats-officedocument.drawingml.chart+xml"/>
  <Override PartName="/word/theme/themeOverride26.xml" ContentType="application/vnd.openxmlformats-officedocument.themeOverride+xml"/>
  <Override PartName="/word/charts/chart32.xml" ContentType="application/vnd.openxmlformats-officedocument.drawingml.chart+xml"/>
  <Override PartName="/word/theme/themeOverride27.xml" ContentType="application/vnd.openxmlformats-officedocument.themeOverride+xml"/>
  <Override PartName="/word/charts/chart33.xml" ContentType="application/vnd.openxmlformats-officedocument.drawingml.chart+xml"/>
  <Override PartName="/word/theme/themeOverride28.xml" ContentType="application/vnd.openxmlformats-officedocument.themeOverride+xml"/>
  <Override PartName="/word/charts/chart34.xml" ContentType="application/vnd.openxmlformats-officedocument.drawingml.chart+xml"/>
  <Override PartName="/word/theme/themeOverride29.xml" ContentType="application/vnd.openxmlformats-officedocument.themeOverride+xml"/>
  <Override PartName="/word/charts/chart35.xml" ContentType="application/vnd.openxmlformats-officedocument.drawingml.chart+xml"/>
  <Override PartName="/word/theme/themeOverride30.xml" ContentType="application/vnd.openxmlformats-officedocument.themeOverride+xml"/>
  <Override PartName="/word/charts/chart36.xml" ContentType="application/vnd.openxmlformats-officedocument.drawingml.chart+xml"/>
  <Override PartName="/word/theme/themeOverride31.xml" ContentType="application/vnd.openxmlformats-officedocument.themeOverride+xml"/>
  <Override PartName="/word/charts/chart37.xml" ContentType="application/vnd.openxmlformats-officedocument.drawingml.chart+xml"/>
  <Override PartName="/word/theme/themeOverride32.xml" ContentType="application/vnd.openxmlformats-officedocument.themeOverride+xml"/>
  <Override PartName="/word/charts/chart38.xml" ContentType="application/vnd.openxmlformats-officedocument.drawingml.chart+xml"/>
  <Override PartName="/word/theme/themeOverride33.xml" ContentType="application/vnd.openxmlformats-officedocument.themeOverride+xml"/>
  <Override PartName="/word/charts/chart39.xml" ContentType="application/vnd.openxmlformats-officedocument.drawingml.chart+xml"/>
  <Override PartName="/word/theme/themeOverride34.xml" ContentType="application/vnd.openxmlformats-officedocument.themeOverride+xml"/>
  <Override PartName="/word/charts/chart40.xml" ContentType="application/vnd.openxmlformats-officedocument.drawingml.chart+xml"/>
  <Override PartName="/word/theme/themeOverride35.xml" ContentType="application/vnd.openxmlformats-officedocument.themeOverride+xml"/>
  <Override PartName="/word/charts/chart41.xml" ContentType="application/vnd.openxmlformats-officedocument.drawingml.chart+xml"/>
  <Override PartName="/word/theme/themeOverride36.xml" ContentType="application/vnd.openxmlformats-officedocument.themeOverride+xml"/>
  <Override PartName="/word/charts/chart42.xml" ContentType="application/vnd.openxmlformats-officedocument.drawingml.chart+xml"/>
  <Override PartName="/word/theme/themeOverride37.xml" ContentType="application/vnd.openxmlformats-officedocument.themeOverride+xml"/>
  <Override PartName="/word/charts/chart43.xml" ContentType="application/vnd.openxmlformats-officedocument.drawingml.chart+xml"/>
  <Override PartName="/word/theme/themeOverride38.xml" ContentType="application/vnd.openxmlformats-officedocument.themeOverride+xml"/>
  <Override PartName="/word/charts/chart44.xml" ContentType="application/vnd.openxmlformats-officedocument.drawingml.chart+xml"/>
  <Override PartName="/word/theme/themeOverride39.xml" ContentType="application/vnd.openxmlformats-officedocument.themeOverride+xml"/>
  <Override PartName="/word/charts/chart45.xml" ContentType="application/vnd.openxmlformats-officedocument.drawingml.chart+xml"/>
  <Override PartName="/word/theme/themeOverride40.xml" ContentType="application/vnd.openxmlformats-officedocument.themeOverride+xml"/>
  <Override PartName="/word/charts/chart46.xml" ContentType="application/vnd.openxmlformats-officedocument.drawingml.chart+xml"/>
  <Override PartName="/word/theme/themeOverride41.xml" ContentType="application/vnd.openxmlformats-officedocument.themeOverride+xml"/>
  <Override PartName="/word/charts/chart47.xml" ContentType="application/vnd.openxmlformats-officedocument.drawingml.chart+xml"/>
  <Override PartName="/word/theme/themeOverride42.xml" ContentType="application/vnd.openxmlformats-officedocument.themeOverride+xml"/>
  <Override PartName="/word/charts/chart48.xml" ContentType="application/vnd.openxmlformats-officedocument.drawingml.chart+xml"/>
  <Override PartName="/word/theme/themeOverride43.xml" ContentType="application/vnd.openxmlformats-officedocument.themeOverride+xml"/>
  <Override PartName="/word/charts/chart49.xml" ContentType="application/vnd.openxmlformats-officedocument.drawingml.chart+xml"/>
  <Override PartName="/word/theme/themeOverride44.xml" ContentType="application/vnd.openxmlformats-officedocument.themeOverride+xml"/>
  <Override PartName="/word/charts/chart50.xml" ContentType="application/vnd.openxmlformats-officedocument.drawingml.chart+xml"/>
  <Override PartName="/word/theme/themeOverride45.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46.xml" ContentType="application/vnd.openxmlformats-officedocument.themeOverride+xml"/>
  <Override PartName="/word/charts/chart53.xml" ContentType="application/vnd.openxmlformats-officedocument.drawingml.chart+xml"/>
  <Override PartName="/word/theme/themeOverride47.xml" ContentType="application/vnd.openxmlformats-officedocument.themeOverride+xml"/>
  <Override PartName="/word/charts/chart54.xml" ContentType="application/vnd.openxmlformats-officedocument.drawingml.chart+xml"/>
  <Override PartName="/word/theme/themeOverride48.xml" ContentType="application/vnd.openxmlformats-officedocument.themeOverride+xml"/>
  <Override PartName="/word/charts/chart55.xml" ContentType="application/vnd.openxmlformats-officedocument.drawingml.chart+xml"/>
  <Override PartName="/word/theme/themeOverride49.xml" ContentType="application/vnd.openxmlformats-officedocument.themeOverride+xml"/>
  <Override PartName="/word/charts/chart56.xml" ContentType="application/vnd.openxmlformats-officedocument.drawingml.chart+xml"/>
  <Override PartName="/word/theme/themeOverride50.xml" ContentType="application/vnd.openxmlformats-officedocument.themeOverride+xml"/>
  <Override PartName="/word/charts/chart57.xml" ContentType="application/vnd.openxmlformats-officedocument.drawingml.chart+xml"/>
  <Override PartName="/word/theme/themeOverride51.xml" ContentType="application/vnd.openxmlformats-officedocument.themeOverride+xml"/>
  <Override PartName="/word/charts/chart58.xml" ContentType="application/vnd.openxmlformats-officedocument.drawingml.chart+xml"/>
  <Override PartName="/word/theme/themeOverride5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797B" w:rsidRDefault="003940EF">
      <w:pPr>
        <w:tabs>
          <w:tab w:val="left" w:pos="6030"/>
        </w:tabs>
      </w:pPr>
      <w:r>
        <w:tab/>
      </w:r>
    </w:p>
    <w:p w:rsidR="0029797B" w:rsidRDefault="0029797B">
      <w:pPr>
        <w:tabs>
          <w:tab w:val="center" w:pos="5400"/>
          <w:tab w:val="left" w:pos="7110"/>
        </w:tabs>
        <w:ind w:left="1440"/>
        <w:jc w:val="center"/>
        <w:rPr>
          <w:b/>
          <w:color w:val="277AAA"/>
          <w:sz w:val="48"/>
          <w:szCs w:val="48"/>
        </w:rPr>
      </w:pPr>
    </w:p>
    <w:p w:rsidR="0029797B" w:rsidRDefault="0029797B">
      <w:pPr>
        <w:rPr>
          <w:b/>
          <w:sz w:val="24"/>
          <w:szCs w:val="24"/>
        </w:rPr>
      </w:pPr>
    </w:p>
    <w:p w:rsidR="0029797B" w:rsidRDefault="003940EF">
      <w:pPr>
        <w:keepNext/>
        <w:keepLines/>
        <w:pBdr>
          <w:top w:val="nil"/>
          <w:left w:val="single" w:sz="24" w:space="4" w:color="FFC000"/>
          <w:bottom w:val="single" w:sz="24" w:space="1" w:color="FFC000"/>
          <w:right w:val="nil"/>
          <w:between w:val="nil"/>
        </w:pBdr>
        <w:spacing w:after="240"/>
        <w:rPr>
          <w:b/>
          <w:color w:val="FF0000"/>
          <w:sz w:val="24"/>
          <w:szCs w:val="24"/>
        </w:rPr>
      </w:pPr>
      <w:r>
        <w:rPr>
          <w:noProof/>
          <w:color w:val="277AAA"/>
          <w:sz w:val="48"/>
          <w:szCs w:val="48"/>
        </w:rPr>
        <mc:AlternateContent>
          <mc:Choice Requires="wps">
            <w:drawing>
              <wp:anchor distT="45720" distB="45720" distL="114300" distR="114300" simplePos="0" relativeHeight="251658240" behindDoc="0" locked="0" layoutInCell="1" hidden="0" allowOverlap="1">
                <wp:simplePos x="0" y="0"/>
                <wp:positionH relativeFrom="page">
                  <wp:posOffset>-224470</wp:posOffset>
                </wp:positionH>
                <wp:positionV relativeFrom="margin">
                  <wp:posOffset>2870518</wp:posOffset>
                </wp:positionV>
                <wp:extent cx="7877810" cy="1238885"/>
                <wp:effectExtent l="0" t="0" r="0" b="0"/>
                <wp:wrapSquare wrapText="bothSides" distT="45720" distB="45720" distL="114300" distR="114300"/>
                <wp:docPr id="585" name="Rectangle 585"/>
                <wp:cNvGraphicFramePr/>
                <a:graphic xmlns:a="http://schemas.openxmlformats.org/drawingml/2006/main">
                  <a:graphicData uri="http://schemas.microsoft.com/office/word/2010/wordprocessingShape">
                    <wps:wsp>
                      <wps:cNvSpPr/>
                      <wps:spPr>
                        <a:xfrm>
                          <a:off x="1411858" y="3165320"/>
                          <a:ext cx="7868285" cy="1229360"/>
                        </a:xfrm>
                        <a:prstGeom prst="rect">
                          <a:avLst/>
                        </a:prstGeom>
                        <a:noFill/>
                        <a:ln>
                          <a:noFill/>
                        </a:ln>
                      </wps:spPr>
                      <wps:txbx>
                        <w:txbxContent>
                          <w:p w:rsidR="003940EF" w:rsidRDefault="003940EF">
                            <w:pPr>
                              <w:spacing w:after="0" w:line="258" w:lineRule="auto"/>
                              <w:ind w:left="187" w:right="70" w:firstLine="560"/>
                              <w:jc w:val="center"/>
                              <w:textDirection w:val="btLr"/>
                            </w:pPr>
                            <w:r>
                              <w:rPr>
                                <w:b/>
                                <w:color w:val="277AAA"/>
                                <w:sz w:val="48"/>
                              </w:rPr>
                              <w:t xml:space="preserve">2022 </w:t>
                            </w:r>
                          </w:p>
                          <w:p w:rsidR="003940EF" w:rsidRDefault="003940EF">
                            <w:pPr>
                              <w:spacing w:line="258" w:lineRule="auto"/>
                              <w:ind w:left="180" w:right="73" w:firstLine="540"/>
                              <w:jc w:val="center"/>
                              <w:textDirection w:val="btLr"/>
                            </w:pPr>
                            <w:r>
                              <w:rPr>
                                <w:b/>
                                <w:color w:val="277AAA"/>
                                <w:sz w:val="44"/>
                              </w:rPr>
                              <w:t xml:space="preserve">Community Health Needs Assessment                  </w:t>
                            </w:r>
                          </w:p>
                        </w:txbxContent>
                      </wps:txbx>
                      <wps:bodyPr spcFirstLastPara="1" wrap="square" lIns="91425" tIns="45700" rIns="91425" bIns="45700" anchor="t" anchorCtr="0">
                        <a:noAutofit/>
                      </wps:bodyPr>
                    </wps:wsp>
                  </a:graphicData>
                </a:graphic>
              </wp:anchor>
            </w:drawing>
          </mc:Choice>
          <mc:Fallback>
            <w:pict>
              <v:rect id="Rectangle 585" o:spid="_x0000_s1026" style="position:absolute;margin-left:-17.65pt;margin-top:226.05pt;width:620.3pt;height:97.55pt;z-index:251658240;visibility:visible;mso-wrap-style:square;mso-wrap-distance-left:9pt;mso-wrap-distance-top:3.6pt;mso-wrap-distance-right:9pt;mso-wrap-distance-bottom:3.6pt;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" filled="f" stroked="f">
                <v:textbox inset="2.53958mm,1.2694mm,2.53958mm,1.2694mm">
                  <w:txbxContent>
                    <w:p w:rsidR="003940EF" w:rsidRDefault="003940EF">
                      <w:pPr>
                        <w:spacing w:after="0" w:line="258" w:lineRule="auto"/>
                        <w:ind w:left="187" w:right="70" w:firstLine="560"/>
                        <w:jc w:val="center"/>
                        <w:textDirection w:val="btLr"/>
                      </w:pPr>
                      <w:r>
                        <w:rPr>
                          <w:b/>
                          <w:color w:val="277AAA"/>
                          <w:sz w:val="48"/>
                        </w:rPr>
                        <w:t xml:space="preserve">2022 </w:t>
                      </w:r>
                    </w:p>
                    <w:p w:rsidR="003940EF" w:rsidRDefault="003940EF">
                      <w:pPr>
                        <w:spacing w:line="258" w:lineRule="auto"/>
                        <w:ind w:left="180" w:right="73" w:firstLine="540"/>
                        <w:jc w:val="center"/>
                        <w:textDirection w:val="btLr"/>
                      </w:pPr>
                      <w:r>
                        <w:rPr>
                          <w:b/>
                          <w:color w:val="277AAA"/>
                          <w:sz w:val="44"/>
                        </w:rPr>
                        <w:t xml:space="preserve">Community Health Needs Assessment                  </w:t>
                      </w:r>
                    </w:p>
                  </w:txbxContent>
                </v:textbox>
                <w10:wrap type="square" anchorx="page" anchory="margin"/>
              </v:rect>
            </w:pict>
          </mc:Fallback>
        </mc:AlternateContent>
      </w:r>
      <w:r>
        <w:br w:type="page"/>
      </w:r>
      <w:r>
        <w:rPr>
          <w:noProof/>
        </w:rPr>
        <mc:AlternateContent>
          <mc:Choice Requires="wpg">
            <w:drawing>
              <wp:anchor distT="0" distB="0" distL="114300" distR="114300" simplePos="0" relativeHeight="251659264" behindDoc="0" locked="0" layoutInCell="1" hidden="0" allowOverlap="1">
                <wp:simplePos x="0" y="0"/>
                <wp:positionH relativeFrom="column">
                  <wp:posOffset>-1511299</wp:posOffset>
                </wp:positionH>
                <wp:positionV relativeFrom="paragraph">
                  <wp:posOffset>2679700</wp:posOffset>
                </wp:positionV>
                <wp:extent cx="8381999" cy="3945255"/>
                <wp:effectExtent l="0" t="0" r="0" b="0"/>
                <wp:wrapNone/>
                <wp:docPr id="583" name="Group 583"/>
                <wp:cNvGraphicFramePr/>
                <a:graphic xmlns:a="http://schemas.openxmlformats.org/drawingml/2006/main">
                  <a:graphicData uri="http://schemas.microsoft.com/office/word/2010/wordprocessingGroup">
                    <wpg:wgp>
                      <wpg:cNvGrpSpPr/>
                      <wpg:grpSpPr>
                        <a:xfrm>
                          <a:off x="0" y="0"/>
                          <a:ext cx="8381999" cy="3945255"/>
                          <a:chOff x="1155001" y="1807373"/>
                          <a:chExt cx="8381999" cy="3945255"/>
                        </a:xfrm>
                      </wpg:grpSpPr>
                      <wpg:grpSp>
                        <wpg:cNvPr id="1" name="Group 1"/>
                        <wpg:cNvGrpSpPr/>
                        <wpg:grpSpPr>
                          <a:xfrm>
                            <a:off x="1155001" y="1807373"/>
                            <a:ext cx="8381999" cy="3945255"/>
                            <a:chOff x="1045463" y="1807373"/>
                            <a:chExt cx="8382650" cy="3945255"/>
                          </a:xfrm>
                        </wpg:grpSpPr>
                        <wps:wsp>
                          <wps:cNvPr id="2" name="Rectangle 2"/>
                          <wps:cNvSpPr/>
                          <wps:spPr>
                            <a:xfrm>
                              <a:off x="1045463" y="1807373"/>
                              <a:ext cx="8382650" cy="3945250"/>
                            </a:xfrm>
                            <a:prstGeom prst="rect">
                              <a:avLst/>
                            </a:prstGeom>
                            <a:noFill/>
                            <a:ln>
                              <a:noFill/>
                            </a:ln>
                          </wps:spPr>
                          <wps:txbx>
                            <w:txbxContent>
                              <w:p w:rsidR="003940EF" w:rsidRDefault="003940EF">
                                <w:pPr>
                                  <w:spacing w:after="0" w:line="240" w:lineRule="auto"/>
                                  <w:textDirection w:val="btLr"/>
                                </w:pPr>
                              </w:p>
                            </w:txbxContent>
                          </wps:txbx>
                          <wps:bodyPr spcFirstLastPara="1" wrap="square" lIns="91425" tIns="91425" rIns="91425" bIns="91425" anchor="ctr" anchorCtr="0">
                            <a:noAutofit/>
                          </wps:bodyPr>
                        </wps:wsp>
                        <wps:wsp>
                          <wps:cNvPr id="3" name="Rectangle 3"/>
                          <wps:cNvSpPr/>
                          <wps:spPr>
                            <a:xfrm>
                              <a:off x="1045463" y="1807373"/>
                              <a:ext cx="7991475" cy="3945250"/>
                            </a:xfrm>
                            <a:prstGeom prst="rect">
                              <a:avLst/>
                            </a:prstGeom>
                            <a:noFill/>
                            <a:ln>
                              <a:noFill/>
                            </a:ln>
                          </wps:spPr>
                          <wps:txbx>
                            <w:txbxContent>
                              <w:p w:rsidR="003940EF" w:rsidRDefault="003940EF">
                                <w:pPr>
                                  <w:spacing w:after="0" w:line="240" w:lineRule="auto"/>
                                  <w:textDirection w:val="btLr"/>
                                </w:pPr>
                              </w:p>
                            </w:txbxContent>
                          </wps:txbx>
                          <wps:bodyPr spcFirstLastPara="1" wrap="square" lIns="91425" tIns="91425" rIns="91425" bIns="91425" anchor="ctr" anchorCtr="0">
                            <a:noAutofit/>
                          </wps:bodyPr>
                        </wps:wsp>
                        <wpg:grpSp>
                          <wpg:cNvPr id="4" name="Group 4"/>
                          <wpg:cNvGrpSpPr/>
                          <wpg:grpSpPr>
                            <a:xfrm>
                              <a:off x="1548348" y="1838927"/>
                              <a:ext cx="7879765" cy="3913701"/>
                              <a:chOff x="-1632818" y="263377"/>
                              <a:chExt cx="7880298" cy="3914117"/>
                            </a:xfrm>
                          </wpg:grpSpPr>
                          <wps:wsp>
                            <wps:cNvPr id="5" name="Rectangle 5"/>
                            <wps:cNvSpPr/>
                            <wps:spPr>
                              <a:xfrm>
                                <a:off x="-1632818" y="263377"/>
                                <a:ext cx="7880298" cy="991779"/>
                              </a:xfrm>
                              <a:prstGeom prst="rect">
                                <a:avLst/>
                              </a:prstGeom>
                              <a:solidFill>
                                <a:srgbClr val="277AAA">
                                  <a:alpha val="83137"/>
                                </a:srgbClr>
                              </a:solidFill>
                              <a:ln>
                                <a:noFill/>
                              </a:ln>
                            </wps:spPr>
                            <wps:txbx>
                              <w:txbxContent>
                                <w:p w:rsidR="003940EF" w:rsidRDefault="003940EF">
                                  <w:pPr>
                                    <w:spacing w:line="258" w:lineRule="auto"/>
                                    <w:ind w:left="-450" w:hanging="1350"/>
                                    <w:jc w:val="center"/>
                                    <w:textDirection w:val="btLr"/>
                                  </w:pPr>
                                </w:p>
                                <w:p w:rsidR="003940EF" w:rsidRDefault="003940EF">
                                  <w:pPr>
                                    <w:spacing w:line="258" w:lineRule="auto"/>
                                    <w:ind w:left="-450" w:hanging="1350"/>
                                    <w:jc w:val="center"/>
                                    <w:textDirection w:val="btLr"/>
                                  </w:pPr>
                                  <w:r>
                                    <w:rPr>
                                      <w:b/>
                                      <w:color w:val="FFFFFF"/>
                                      <w:sz w:val="40"/>
                                    </w:rPr>
                                    <w:t xml:space="preserve">             The Jacksonville Nonprofit Hospital Partnership</w:t>
                                  </w:r>
                                </w:p>
                              </w:txbxContent>
                            </wps:txbx>
                            <wps:bodyPr spcFirstLastPara="1" wrap="square" lIns="0" tIns="0" rIns="0" bIns="0" anchor="t" anchorCtr="0">
                              <a:noAutofit/>
                            </wps:bodyPr>
                          </wps:wsp>
                          <pic:pic xmlns:pic="http://schemas.openxmlformats.org/drawingml/2006/picture">
                            <pic:nvPicPr>
                              <pic:cNvPr id="9" name="Shape 9"/>
                              <pic:cNvPicPr preferRelativeResize="0"/>
                            </pic:nvPicPr>
                            <pic:blipFill rotWithShape="1">
                              <a:blip r:embed="rId8">
                                <a:alphaModFix/>
                              </a:blip>
                              <a:srcRect/>
                              <a:stretch/>
                            </pic:blipFill>
                            <pic:spPr>
                              <a:xfrm>
                                <a:off x="-755523" y="1933859"/>
                                <a:ext cx="2609850" cy="601345"/>
                              </a:xfrm>
                              <a:prstGeom prst="rect">
                                <a:avLst/>
                              </a:prstGeom>
                              <a:noFill/>
                              <a:ln>
                                <a:noFill/>
                              </a:ln>
                            </pic:spPr>
                          </pic:pic>
                          <pic:pic xmlns:pic="http://schemas.openxmlformats.org/drawingml/2006/picture">
                            <pic:nvPicPr>
                              <pic:cNvPr id="10" name="Shape 10"/>
                              <pic:cNvPicPr preferRelativeResize="0"/>
                            </pic:nvPicPr>
                            <pic:blipFill rotWithShape="1">
                              <a:blip r:embed="rId9">
                                <a:alphaModFix/>
                              </a:blip>
                              <a:srcRect/>
                              <a:stretch/>
                            </pic:blipFill>
                            <pic:spPr>
                              <a:xfrm>
                                <a:off x="2461657" y="1741938"/>
                                <a:ext cx="2656205" cy="1073785"/>
                              </a:xfrm>
                              <a:prstGeom prst="rect">
                                <a:avLst/>
                              </a:prstGeom>
                              <a:noFill/>
                              <a:ln>
                                <a:noFill/>
                              </a:ln>
                            </pic:spPr>
                          </pic:pic>
                          <pic:pic xmlns:pic="http://schemas.openxmlformats.org/drawingml/2006/picture">
                            <pic:nvPicPr>
                              <pic:cNvPr id="11" name="Shape 11"/>
                              <pic:cNvPicPr preferRelativeResize="0"/>
                            </pic:nvPicPr>
                            <pic:blipFill rotWithShape="1">
                              <a:blip r:embed="rId10">
                                <a:alphaModFix/>
                              </a:blip>
                              <a:srcRect/>
                              <a:stretch/>
                            </pic:blipFill>
                            <pic:spPr>
                              <a:xfrm>
                                <a:off x="-679620" y="3322661"/>
                                <a:ext cx="1724025" cy="595630"/>
                              </a:xfrm>
                              <a:prstGeom prst="rect">
                                <a:avLst/>
                              </a:prstGeom>
                              <a:noFill/>
                              <a:ln>
                                <a:noFill/>
                              </a:ln>
                            </pic:spPr>
                          </pic:pic>
                          <pic:pic xmlns:pic="http://schemas.openxmlformats.org/drawingml/2006/picture">
                            <pic:nvPicPr>
                              <pic:cNvPr id="12" name="Shape 12"/>
                              <pic:cNvPicPr preferRelativeResize="0"/>
                            </pic:nvPicPr>
                            <pic:blipFill rotWithShape="1">
                              <a:blip r:embed="rId11">
                                <a:alphaModFix/>
                              </a:blip>
                              <a:srcRect/>
                              <a:stretch/>
                            </pic:blipFill>
                            <pic:spPr>
                              <a:xfrm>
                                <a:off x="1600865" y="2777319"/>
                                <a:ext cx="1315085" cy="1400175"/>
                              </a:xfrm>
                              <a:prstGeom prst="rect">
                                <a:avLst/>
                              </a:prstGeom>
                              <a:noFill/>
                              <a:ln>
                                <a:noFill/>
                              </a:ln>
                            </pic:spPr>
                          </pic:pic>
                          <pic:pic xmlns:pic="http://schemas.openxmlformats.org/drawingml/2006/picture">
                            <pic:nvPicPr>
                              <pic:cNvPr id="13" name="Shape 13"/>
                              <pic:cNvPicPr preferRelativeResize="0"/>
                            </pic:nvPicPr>
                            <pic:blipFill rotWithShape="1">
                              <a:blip r:embed="rId12">
                                <a:alphaModFix/>
                              </a:blip>
                              <a:srcRect/>
                              <a:stretch/>
                            </pic:blipFill>
                            <pic:spPr>
                              <a:xfrm>
                                <a:off x="3270731" y="3113253"/>
                                <a:ext cx="2133600" cy="853440"/>
                              </a:xfrm>
                              <a:prstGeom prst="rect">
                                <a:avLst/>
                              </a:prstGeom>
                              <a:noFill/>
                              <a:ln>
                                <a:noFill/>
                              </a:ln>
                            </pic:spPr>
                          </pic:pic>
                        </wpg:grpSp>
                      </wpg:grpSp>
                    </wpg:wgp>
                  </a:graphicData>
                </a:graphic>
              </wp:anchor>
            </w:drawing>
          </mc:Choice>
          <mc:Fallback>
            <w:pict>
              <v:group id="Group 583" o:spid="_x0000_s1027" style="position:absolute;margin-left:-119pt;margin-top:211pt;width:660pt;height:310.65pt;z-index:251659264" coordorigin="11550,18073" coordsize="83819,394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">
                <v:group id="Group 1" o:spid="_x0000_s1028" style="position:absolute;left:11550;top:18073;width:83820;height:39453" coordorigin="10454,18073" coordsize="83826,3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9" style="position:absolute;left:10454;top:18073;width:83827;height:39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3940EF" w:rsidRDefault="003940EF">
                          <w:pPr>
                            <w:spacing w:after="0" w:line="240" w:lineRule="auto"/>
                            <w:textDirection w:val="btLr"/>
                          </w:pPr>
                        </w:p>
                      </w:txbxContent>
                    </v:textbox>
                  </v:rect>
                  <v:rect id="Rectangle 3" o:spid="_x0000_s1030" style="position:absolute;left:10454;top:18073;width:79915;height:39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rsidR="003940EF" w:rsidRDefault="003940EF">
                          <w:pPr>
                            <w:spacing w:after="0" w:line="240" w:lineRule="auto"/>
                            <w:textDirection w:val="btLr"/>
                          </w:pPr>
                        </w:p>
                      </w:txbxContent>
                    </v:textbox>
                  </v:rect>
                  <v:group id="Group 4" o:spid="_x0000_s1031" style="position:absolute;left:15483;top:18389;width:78798;height:39137" coordorigin="-16328,2633" coordsize="78802,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16328;top:2633;width:78802;height:9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" fillcolor="#277aaa" stroked="f">
                      <v:fill opacity="54484f"/>
                      <v:textbox inset="0,0,0,0">
                        <w:txbxContent>
                          <w:p w:rsidR="003940EF" w:rsidRDefault="003940EF">
                            <w:pPr>
                              <w:spacing w:line="258" w:lineRule="auto"/>
                              <w:ind w:left="-450" w:hanging="1350"/>
                              <w:jc w:val="center"/>
                              <w:textDirection w:val="btLr"/>
                            </w:pPr>
                          </w:p>
                          <w:p w:rsidR="003940EF" w:rsidRDefault="003940EF">
                            <w:pPr>
                              <w:spacing w:line="258" w:lineRule="auto"/>
                              <w:ind w:left="-450" w:hanging="1350"/>
                              <w:jc w:val="center"/>
                              <w:textDirection w:val="btLr"/>
                            </w:pPr>
                            <w:r>
                              <w:rPr>
                                <w:b/>
                                <w:color w:val="FFFFFF"/>
                                <w:sz w:val="40"/>
                              </w:rPr>
                              <w:t xml:space="preserve">             The Jacksonville Nonprofit Hospital Partnership</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33" type="#_x0000_t75" style="position:absolute;left:-7555;top:19338;width:26098;height:601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">
                      <v:imagedata r:id="rId13" o:title=""/>
                    </v:shape>
                    <v:shape id="Shape 10" o:spid="_x0000_s1034" type="#_x0000_t75" style="position:absolute;left:24616;top:17419;width:26562;height:107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">
                      <v:imagedata r:id="rId14" o:title=""/>
                    </v:shape>
                    <v:shape id="Shape 11" o:spid="_x0000_s1035" type="#_x0000_t75" style="position:absolute;left:-6796;top:33226;width:17240;height:59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">
                      <v:imagedata r:id="rId15" o:title=""/>
                    </v:shape>
                    <v:shape id="Shape 12" o:spid="_x0000_s1036" type="#_x0000_t75" style="position:absolute;left:16008;top:27773;width:13151;height:1400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">
                      <v:imagedata r:id="rId16" o:title=""/>
                    </v:shape>
                    <v:shape id="Shape 13" o:spid="_x0000_s1037" type="#_x0000_t75" style="position:absolute;left:32707;top:31132;width:21336;height:85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">
                      <v:imagedata r:id="rId17" o:title=""/>
                    </v:shape>
                  </v:group>
                </v:group>
              </v:group>
            </w:pict>
          </mc:Fallback>
        </mc:AlternateContent>
      </w:r>
    </w:p>
    <w:p w:rsidR="0029797B" w:rsidRDefault="0029797B">
      <w:pPr>
        <w:rPr>
          <w:sz w:val="24"/>
          <w:szCs w:val="24"/>
        </w:rPr>
      </w:pPr>
    </w:p>
    <w:p w:rsidR="0029797B" w:rsidRDefault="003940EF">
      <w:pPr>
        <w:rPr>
          <w:b/>
          <w:color w:val="277AAA"/>
          <w:sz w:val="28"/>
          <w:szCs w:val="28"/>
        </w:rPr>
      </w:pPr>
      <w:r>
        <w:rPr>
          <w:b/>
          <w:color w:val="277AAA"/>
          <w:sz w:val="28"/>
          <w:szCs w:val="28"/>
        </w:rPr>
        <w:t>CEO Letter</w:t>
      </w:r>
    </w:p>
    <w:p w:rsidR="0029797B" w:rsidRDefault="003940EF">
      <w:pPr>
        <w:spacing w:line="312" w:lineRule="auto"/>
        <w:rPr>
          <w:i/>
        </w:rPr>
      </w:pPr>
      <w:r>
        <w:rPr>
          <w:i/>
        </w:rPr>
        <w:t>The Jacksonville Non-Profit Hospital Partnership, also known as the Partnership, which includes Ascension St. Vincent’s, Baptist Health, Brooks Rehabilitation, Mayo Clinic in Florida and UF Health Jacksonville, is proud to provide high-quality health care to the northeast Florida community. The partnership has completed the triennial community health needs assessment, or CHNA, as required by the federal government because of the Affordable Care Act. We are grateful to everyone who shared their voice, helping to identify and prioritize the needs of the community. The input is invaluable to ensuring there is a better understanding of health needs in northeast Florida.</w:t>
      </w:r>
    </w:p>
    <w:p w:rsidR="0029797B" w:rsidRDefault="003940EF">
      <w:pPr>
        <w:spacing w:line="312" w:lineRule="auto"/>
        <w:rPr>
          <w:i/>
        </w:rPr>
      </w:pPr>
      <w:r>
        <w:rPr>
          <w:i/>
        </w:rPr>
        <w:t xml:space="preserve">The report </w:t>
      </w:r>
      <w:proofErr w:type="gramStart"/>
      <w:r>
        <w:rPr>
          <w:i/>
        </w:rPr>
        <w:t>was conducted</w:t>
      </w:r>
      <w:proofErr w:type="gramEnd"/>
      <w:r>
        <w:rPr>
          <w:i/>
        </w:rPr>
        <w:t xml:space="preserve"> during unprecedented times, when our community and country were greatly affected by the COVID-19 pandemic and as our country experienced multiple incidents of racial injustice. The Partnership has been — and will continue to be — committed to increasing awareness and understanding among the community and health care providers on racial factors that negatively impact the delivery of health care. </w:t>
      </w:r>
    </w:p>
    <w:p w:rsidR="0029797B" w:rsidRDefault="003940EF">
      <w:pPr>
        <w:spacing w:line="312" w:lineRule="auto"/>
        <w:rPr>
          <w:i/>
        </w:rPr>
      </w:pPr>
      <w:r>
        <w:rPr>
          <w:i/>
        </w:rPr>
        <w:t xml:space="preserve">Based on conversations during a series of racial health equity conferences held in the fall of </w:t>
      </w:r>
      <w:proofErr w:type="gramStart"/>
      <w:r>
        <w:rPr>
          <w:i/>
        </w:rPr>
        <w:t>2020 and surveys</w:t>
      </w:r>
      <w:proofErr w:type="gramEnd"/>
      <w:r>
        <w:rPr>
          <w:i/>
        </w:rPr>
        <w:t xml:space="preserve"> and focus groups held in the development of the CHNA, the Partnership focuses on racism and health equity in this report. We continued to hear systemic </w:t>
      </w:r>
      <w:proofErr w:type="gramStart"/>
      <w:r>
        <w:rPr>
          <w:i/>
        </w:rPr>
        <w:t>racism,</w:t>
      </w:r>
      <w:proofErr w:type="gramEnd"/>
      <w:r>
        <w:rPr>
          <w:i/>
        </w:rPr>
        <w:t xml:space="preserve"> incidents of discrimination and cultural incompetence are drivers of racial health inequities. As a result, each of our health systems is actively engaged in diversity, equity, and inclusion efforts to identify and work to address racial health inequities. We will continue our tireless efforts to bridge the gap in health disparities in northeast Florida.</w:t>
      </w:r>
    </w:p>
    <w:p w:rsidR="0029797B" w:rsidRDefault="003940EF">
      <w:pPr>
        <w:spacing w:line="312" w:lineRule="auto"/>
        <w:rPr>
          <w:i/>
        </w:rPr>
      </w:pPr>
      <w:r>
        <w:rPr>
          <w:i/>
        </w:rPr>
        <w:t>This report also presents data on the impact of other social determinants of health, including poverty, housing, access to healthy affordable food, and transportation. Not only do we share the report publicly for broader awareness, we also use it independently to implement strategies to address specific health needs. We are committed to solving issues plaguing the most vulnerable amongst us.</w:t>
      </w:r>
    </w:p>
    <w:p w:rsidR="0029797B" w:rsidRDefault="003940EF">
      <w:pPr>
        <w:spacing w:line="312" w:lineRule="auto"/>
        <w:rPr>
          <w:rFonts w:ascii="Tahoma" w:eastAsia="Tahoma" w:hAnsi="Tahoma" w:cs="Tahoma"/>
          <w:sz w:val="21"/>
          <w:szCs w:val="21"/>
        </w:rPr>
      </w:pPr>
      <w:r>
        <w:rPr>
          <w:sz w:val="21"/>
          <w:szCs w:val="21"/>
        </w:rPr>
        <w:t xml:space="preserve">Tom </w:t>
      </w:r>
      <w:proofErr w:type="spellStart"/>
      <w:r>
        <w:rPr>
          <w:sz w:val="21"/>
          <w:szCs w:val="21"/>
        </w:rPr>
        <w:t>VanOsdol</w:t>
      </w:r>
      <w:proofErr w:type="spellEnd"/>
      <w:r>
        <w:rPr>
          <w:sz w:val="21"/>
          <w:szCs w:val="21"/>
        </w:rPr>
        <w:t>, President and CEO, Ascension Florida</w:t>
      </w:r>
      <w:r>
        <w:rPr>
          <w:rFonts w:ascii="Tahoma" w:eastAsia="Tahoma" w:hAnsi="Tahoma" w:cs="Tahoma"/>
          <w:sz w:val="21"/>
          <w:szCs w:val="21"/>
        </w:rPr>
        <w:t xml:space="preserve"> and Gulf Coast</w:t>
      </w:r>
    </w:p>
    <w:p w:rsidR="0029797B" w:rsidRDefault="003940EF">
      <w:pPr>
        <w:spacing w:line="312" w:lineRule="auto"/>
        <w:rPr>
          <w:sz w:val="21"/>
          <w:szCs w:val="21"/>
        </w:rPr>
      </w:pPr>
      <w:r>
        <w:rPr>
          <w:sz w:val="21"/>
          <w:szCs w:val="21"/>
        </w:rPr>
        <w:t>Michael Mayo, President and CEO, Baptist Health</w:t>
      </w:r>
    </w:p>
    <w:p w:rsidR="0029797B" w:rsidRDefault="003940EF">
      <w:pPr>
        <w:spacing w:line="312" w:lineRule="auto"/>
        <w:rPr>
          <w:sz w:val="21"/>
          <w:szCs w:val="21"/>
        </w:rPr>
      </w:pPr>
      <w:r>
        <w:rPr>
          <w:sz w:val="21"/>
          <w:szCs w:val="21"/>
        </w:rPr>
        <w:t>Doug Baer, President and CEO, Brooks Rehabilitation</w:t>
      </w:r>
    </w:p>
    <w:p w:rsidR="0029797B" w:rsidRDefault="003940EF">
      <w:pPr>
        <w:spacing w:line="312" w:lineRule="auto"/>
        <w:rPr>
          <w:sz w:val="21"/>
          <w:szCs w:val="21"/>
        </w:rPr>
      </w:pPr>
      <w:r>
        <w:rPr>
          <w:sz w:val="21"/>
          <w:szCs w:val="21"/>
        </w:rPr>
        <w:t xml:space="preserve">Kent </w:t>
      </w:r>
      <w:proofErr w:type="spellStart"/>
      <w:r>
        <w:rPr>
          <w:sz w:val="21"/>
          <w:szCs w:val="21"/>
        </w:rPr>
        <w:t>Thielen</w:t>
      </w:r>
      <w:proofErr w:type="spellEnd"/>
      <w:r>
        <w:rPr>
          <w:sz w:val="21"/>
          <w:szCs w:val="21"/>
        </w:rPr>
        <w:t>, CEO, Mayo Clinic Florida</w:t>
      </w:r>
    </w:p>
    <w:p w:rsidR="0029797B" w:rsidRDefault="003940EF">
      <w:pPr>
        <w:spacing w:line="312" w:lineRule="auto"/>
        <w:rPr>
          <w:b/>
          <w:i/>
          <w:color w:val="277AAA"/>
          <w:sz w:val="24"/>
          <w:szCs w:val="24"/>
        </w:rPr>
      </w:pPr>
      <w:r>
        <w:rPr>
          <w:sz w:val="21"/>
          <w:szCs w:val="21"/>
        </w:rPr>
        <w:t>Russ Armistead, CEO, UF Health Jacksonville</w:t>
      </w:r>
    </w:p>
    <w:p w:rsidR="0029797B" w:rsidRDefault="0029797B">
      <w:bookmarkStart w:id="0" w:name="_heading=h.gjdgxs" w:colFirst="0" w:colLast="0"/>
      <w:bookmarkEnd w:id="0"/>
    </w:p>
    <w:p w:rsidR="0029797B" w:rsidRDefault="003940EF">
      <w:pPr>
        <w:widowControl w:val="0"/>
        <w:pBdr>
          <w:top w:val="nil"/>
          <w:left w:val="nil"/>
          <w:bottom w:val="nil"/>
          <w:right w:val="nil"/>
          <w:between w:val="nil"/>
        </w:pBdr>
        <w:spacing w:after="0" w:line="240" w:lineRule="auto"/>
        <w:rPr>
          <w:b/>
          <w:color w:val="2E75B5"/>
          <w:sz w:val="28"/>
          <w:szCs w:val="28"/>
        </w:rPr>
      </w:pPr>
      <w:r>
        <w:rPr>
          <w:b/>
          <w:color w:val="2E75B5"/>
          <w:sz w:val="28"/>
          <w:szCs w:val="28"/>
        </w:rPr>
        <w:lastRenderedPageBreak/>
        <w:t>Table of Contents</w:t>
      </w:r>
    </w:p>
    <w:p w:rsidR="0029797B" w:rsidRDefault="0029797B"/>
    <w:sdt>
      <w:sdtPr>
        <w:id w:val="2144069623"/>
        <w:docPartObj>
          <w:docPartGallery w:val="Table of Contents"/>
          <w:docPartUnique/>
        </w:docPartObj>
      </w:sdtPr>
      <w:sdtContent>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r>
            <w:fldChar w:fldCharType="begin"/>
          </w:r>
          <w:r>
            <w:instrText xml:space="preserve"> TOC \h \u \z </w:instrText>
          </w:r>
          <w:r>
            <w:fldChar w:fldCharType="separate"/>
          </w:r>
          <w:hyperlink w:anchor="_heading=h.30j0zll">
            <w:r>
              <w:rPr>
                <w:color w:val="000000"/>
              </w:rPr>
              <w:t>Acknowledgements</w:t>
            </w:r>
            <w:r>
              <w:rPr>
                <w:color w:val="000000"/>
              </w:rPr>
              <w:tab/>
              <w:t>1</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1fob9te">
            <w:r>
              <w:rPr>
                <w:color w:val="000000"/>
              </w:rPr>
              <w:t>A. Introduction</w:t>
            </w:r>
            <w:r>
              <w:rPr>
                <w:color w:val="000000"/>
              </w:rPr>
              <w:tab/>
              <w:t>2</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znysh7">
            <w:r>
              <w:rPr>
                <w:color w:val="000000"/>
              </w:rPr>
              <w:t>Focus on Health Equity</w:t>
            </w:r>
            <w:r>
              <w:rPr>
                <w:color w:val="000000"/>
              </w:rPr>
              <w:tab/>
              <w:t>3</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2et92p0">
            <w:r>
              <w:rPr>
                <w:color w:val="000000"/>
              </w:rPr>
              <w:t>B. Community and Populations Served</w:t>
            </w:r>
            <w:r>
              <w:rPr>
                <w:color w:val="000000"/>
              </w:rPr>
              <w:tab/>
              <w:t>5</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3rdcrjn">
            <w:r>
              <w:rPr>
                <w:color w:val="000000"/>
              </w:rPr>
              <w:t>C. Approach</w:t>
            </w:r>
            <w:r>
              <w:rPr>
                <w:color w:val="000000"/>
              </w:rPr>
              <w:tab/>
              <w:t>11</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26in1rg">
            <w:r>
              <w:rPr>
                <w:color w:val="000000"/>
              </w:rPr>
              <w:t>D. Primary Data</w:t>
            </w:r>
            <w:r>
              <w:rPr>
                <w:color w:val="000000"/>
              </w:rPr>
              <w:tab/>
              <w:t>12</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lnxbz9">
            <w:r>
              <w:rPr>
                <w:color w:val="000000"/>
              </w:rPr>
              <w:t>Primary Data Collection Methods</w:t>
            </w:r>
            <w:r>
              <w:rPr>
                <w:color w:val="000000"/>
              </w:rPr>
              <w:tab/>
              <w:t>12</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1ksv4uv">
            <w:r>
              <w:rPr>
                <w:color w:val="000000"/>
              </w:rPr>
              <w:t>Key Stakeholder Interviews</w:t>
            </w:r>
            <w:r>
              <w:rPr>
                <w:color w:val="000000"/>
              </w:rPr>
              <w:tab/>
              <w:t>12</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44sinio">
            <w:r>
              <w:rPr>
                <w:color w:val="000000"/>
              </w:rPr>
              <w:t>Focus Groups</w:t>
            </w:r>
            <w:r>
              <w:rPr>
                <w:color w:val="000000"/>
              </w:rPr>
              <w:tab/>
              <w:t>13</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jxsxqh">
            <w:r>
              <w:rPr>
                <w:color w:val="000000"/>
              </w:rPr>
              <w:t>Community Survey</w:t>
            </w:r>
            <w:r>
              <w:rPr>
                <w:color w:val="000000"/>
              </w:rPr>
              <w:tab/>
              <w:t>13</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z337ya">
            <w:r>
              <w:rPr>
                <w:color w:val="000000"/>
              </w:rPr>
              <w:t>Primary Data Analysis Methods</w:t>
            </w:r>
            <w:r>
              <w:rPr>
                <w:color w:val="000000"/>
              </w:rPr>
              <w:tab/>
              <w:t>14</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3j2qqm3">
            <w:r>
              <w:rPr>
                <w:color w:val="000000"/>
              </w:rPr>
              <w:t>Numeric Data</w:t>
            </w:r>
            <w:r>
              <w:rPr>
                <w:color w:val="000000"/>
              </w:rPr>
              <w:tab/>
              <w:t>15</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1y810tw">
            <w:r>
              <w:rPr>
                <w:color w:val="000000"/>
              </w:rPr>
              <w:t>Categorical Data</w:t>
            </w:r>
            <w:r>
              <w:rPr>
                <w:color w:val="000000"/>
              </w:rPr>
              <w:tab/>
              <w:t>15</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4i7ojhp">
            <w:r>
              <w:rPr>
                <w:color w:val="000000"/>
              </w:rPr>
              <w:t>Invalidated Text</w:t>
            </w:r>
            <w:r>
              <w:rPr>
                <w:color w:val="000000"/>
              </w:rPr>
              <w:tab/>
              <w:t>15</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xcytpi">
            <w:r>
              <w:rPr>
                <w:color w:val="000000"/>
              </w:rPr>
              <w:t>Primary Data Outcomes</w:t>
            </w:r>
            <w:r>
              <w:rPr>
                <w:color w:val="000000"/>
              </w:rPr>
              <w:tab/>
              <w:t>15</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1ci93xb">
            <w:r>
              <w:rPr>
                <w:color w:val="000000"/>
              </w:rPr>
              <w:t>Key Stakeholder Interviews</w:t>
            </w:r>
            <w:r>
              <w:rPr>
                <w:color w:val="000000"/>
              </w:rPr>
              <w:tab/>
              <w:t>15</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3whwml4">
            <w:r>
              <w:rPr>
                <w:color w:val="000000"/>
              </w:rPr>
              <w:t>Focus Groups</w:t>
            </w:r>
            <w:r>
              <w:rPr>
                <w:color w:val="000000"/>
              </w:rPr>
              <w:tab/>
              <w:t>20</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bn6wsx">
            <w:r>
              <w:rPr>
                <w:color w:val="000000"/>
              </w:rPr>
              <w:t>Community Survey</w:t>
            </w:r>
            <w:r>
              <w:rPr>
                <w:color w:val="000000"/>
              </w:rPr>
              <w:tab/>
              <w:t>22</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3as4poj">
            <w:r>
              <w:rPr>
                <w:color w:val="000000"/>
              </w:rPr>
              <w:t>E. Secondary Data</w:t>
            </w:r>
            <w:r>
              <w:rPr>
                <w:color w:val="000000"/>
              </w:rPr>
              <w:tab/>
              <w:t>47</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pxezwc">
            <w:r>
              <w:rPr>
                <w:color w:val="000000"/>
              </w:rPr>
              <w:t>Secondary Data Collection Methods</w:t>
            </w:r>
            <w:r>
              <w:rPr>
                <w:color w:val="000000"/>
              </w:rPr>
              <w:tab/>
              <w:t>47</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49x2ik5">
            <w:r>
              <w:rPr>
                <w:color w:val="000000"/>
              </w:rPr>
              <w:t>Secondary Data Outcomes</w:t>
            </w:r>
            <w:r>
              <w:rPr>
                <w:color w:val="000000"/>
              </w:rPr>
              <w:tab/>
              <w:t>47</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3ckvvd">
            <w:r>
              <w:rPr>
                <w:color w:val="000000"/>
              </w:rPr>
              <w:t>COVID-19</w:t>
            </w:r>
            <w:r>
              <w:rPr>
                <w:color w:val="000000"/>
              </w:rPr>
              <w:tab/>
              <w:t>50</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lwamvv">
            <w:r>
              <w:rPr>
                <w:color w:val="000000"/>
              </w:rPr>
              <w:t>Veterans</w:t>
            </w:r>
            <w:r>
              <w:rPr>
                <w:color w:val="000000"/>
              </w:rPr>
              <w:tab/>
              <w:t>60</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06ipza">
            <w:r>
              <w:rPr>
                <w:color w:val="000000"/>
              </w:rPr>
              <w:t>Disabilities</w:t>
            </w:r>
            <w:r>
              <w:rPr>
                <w:color w:val="000000"/>
              </w:rPr>
              <w:tab/>
              <w:t>62</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1664s55">
            <w:r>
              <w:rPr>
                <w:color w:val="000000"/>
              </w:rPr>
              <w:t>F. Data Synthesis through the Lens of Health Equity</w:t>
            </w:r>
            <w:r>
              <w:rPr>
                <w:color w:val="000000"/>
              </w:rPr>
              <w:tab/>
              <w:t>67</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25b2l0r">
            <w:r>
              <w:rPr>
                <w:color w:val="000000"/>
              </w:rPr>
              <w:t>Baker County</w:t>
            </w:r>
            <w:r>
              <w:rPr>
                <w:color w:val="000000"/>
              </w:rPr>
              <w:tab/>
              <w:t>68</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kgcv8k">
            <w:r>
              <w:rPr>
                <w:color w:val="000000"/>
              </w:rPr>
              <w:t>Clay County</w:t>
            </w:r>
            <w:r>
              <w:rPr>
                <w:color w:val="000000"/>
              </w:rPr>
              <w:tab/>
              <w:t>70</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34g0dwd">
            <w:r>
              <w:rPr>
                <w:color w:val="000000"/>
              </w:rPr>
              <w:t>Duval County</w:t>
            </w:r>
            <w:r>
              <w:rPr>
                <w:color w:val="000000"/>
              </w:rPr>
              <w:tab/>
              <w:t>72</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1jlao46">
            <w:r>
              <w:rPr>
                <w:color w:val="000000"/>
              </w:rPr>
              <w:t>Nassau County</w:t>
            </w:r>
            <w:r>
              <w:rPr>
                <w:color w:val="000000"/>
              </w:rPr>
              <w:tab/>
              <w:t>75</w:t>
            </w:r>
          </w:hyperlink>
        </w:p>
        <w:p w:rsidR="0029797B" w:rsidRDefault="003940EF">
          <w:pPr>
            <w:pBdr>
              <w:top w:val="nil"/>
              <w:left w:val="nil"/>
              <w:bottom w:val="nil"/>
              <w:right w:val="nil"/>
              <w:between w:val="nil"/>
            </w:pBdr>
            <w:tabs>
              <w:tab w:val="right" w:pos="9350"/>
            </w:tabs>
            <w:spacing w:after="100"/>
            <w:ind w:left="440"/>
            <w:rPr>
              <w:rFonts w:ascii="Calibri" w:eastAsia="Calibri" w:hAnsi="Calibri" w:cs="Calibri"/>
              <w:color w:val="000000"/>
            </w:rPr>
          </w:pPr>
          <w:hyperlink w:anchor="_heading=h.43ky6rz">
            <w:r>
              <w:rPr>
                <w:color w:val="000000"/>
              </w:rPr>
              <w:t>St. Johns County</w:t>
            </w:r>
            <w:r>
              <w:rPr>
                <w:color w:val="000000"/>
              </w:rPr>
              <w:tab/>
              <w:t>78</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2iq8gzs">
            <w:r>
              <w:rPr>
                <w:color w:val="000000"/>
              </w:rPr>
              <w:t>G. Significant Health Needs Identified by Themes</w:t>
            </w:r>
            <w:r>
              <w:rPr>
                <w:color w:val="000000"/>
              </w:rPr>
              <w:tab/>
              <w:t>81</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xvir7l">
            <w:r>
              <w:rPr>
                <w:color w:val="000000"/>
              </w:rPr>
              <w:t>Mental Health</w:t>
            </w:r>
            <w:r>
              <w:rPr>
                <w:color w:val="000000"/>
              </w:rPr>
              <w:tab/>
              <w:t>81</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hv69ve">
            <w:r>
              <w:rPr>
                <w:color w:val="000000"/>
              </w:rPr>
              <w:t>Access to Healthcare (clinics, food, cost, dental, etc.)</w:t>
            </w:r>
            <w:r>
              <w:rPr>
                <w:color w:val="000000"/>
              </w:rPr>
              <w:tab/>
              <w:t>81</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x0gk37">
            <w:r>
              <w:rPr>
                <w:color w:val="000000"/>
              </w:rPr>
              <w:t>Poverty</w:t>
            </w:r>
            <w:r>
              <w:rPr>
                <w:color w:val="000000"/>
              </w:rPr>
              <w:tab/>
              <w:t>82</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4h042r0">
            <w:r>
              <w:rPr>
                <w:color w:val="000000"/>
              </w:rPr>
              <w:t>Chronic Diseases – Diabetes, Heart Disease, Asthma; Obesity/Nutrition/Lifestyle</w:t>
            </w:r>
            <w:r>
              <w:rPr>
                <w:color w:val="000000"/>
              </w:rPr>
              <w:tab/>
              <w:t>82</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w5ecyt">
            <w:r>
              <w:rPr>
                <w:color w:val="000000"/>
              </w:rPr>
              <w:t>Transportation</w:t>
            </w:r>
            <w:r>
              <w:rPr>
                <w:color w:val="000000"/>
              </w:rPr>
              <w:tab/>
              <w:t>82</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baon6m">
            <w:r>
              <w:rPr>
                <w:color w:val="000000"/>
              </w:rPr>
              <w:t>Housing</w:t>
            </w:r>
            <w:r>
              <w:rPr>
                <w:color w:val="000000"/>
              </w:rPr>
              <w:tab/>
              <w:t>83</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vac5uf">
            <w:r>
              <w:rPr>
                <w:color w:val="000000"/>
              </w:rPr>
              <w:t>Maternal and Child Health</w:t>
            </w:r>
            <w:r>
              <w:rPr>
                <w:color w:val="000000"/>
              </w:rPr>
              <w:tab/>
              <w:t>83</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afmg28">
            <w:r>
              <w:rPr>
                <w:color w:val="000000"/>
              </w:rPr>
              <w:t>Drug Abuse &amp; Misuse/Overdoses</w:t>
            </w:r>
            <w:r>
              <w:rPr>
                <w:color w:val="000000"/>
              </w:rPr>
              <w:tab/>
              <w:t>83</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pkwqa1">
            <w:r>
              <w:rPr>
                <w:color w:val="000000"/>
              </w:rPr>
              <w:t>Cancer</w:t>
            </w:r>
            <w:r>
              <w:rPr>
                <w:color w:val="000000"/>
              </w:rPr>
              <w:tab/>
              <w:t>83</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39kk8xu">
            <w:r>
              <w:rPr>
                <w:color w:val="000000"/>
              </w:rPr>
              <w:t>H. Prioritization of Significant Health Needs</w:t>
            </w:r>
            <w:r>
              <w:rPr>
                <w:color w:val="000000"/>
              </w:rPr>
              <w:tab/>
              <w:t>84</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2nusc19">
            <w:r>
              <w:rPr>
                <w:color w:val="000000"/>
              </w:rPr>
              <w:t>I. Next Steps</w:t>
            </w:r>
            <w:r>
              <w:rPr>
                <w:color w:val="000000"/>
              </w:rPr>
              <w:tab/>
              <w:t>88</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302m92">
            <w:r>
              <w:rPr>
                <w:color w:val="000000"/>
              </w:rPr>
              <w:t>REGION</w:t>
            </w:r>
            <w:r>
              <w:rPr>
                <w:color w:val="000000"/>
              </w:rPr>
              <w:tab/>
              <w:t>88</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mzq4wv">
            <w:r>
              <w:rPr>
                <w:color w:val="000000"/>
              </w:rPr>
              <w:t>BAKER</w:t>
            </w:r>
            <w:r>
              <w:rPr>
                <w:color w:val="000000"/>
              </w:rPr>
              <w:tab/>
              <w:t>88</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250f4o">
            <w:r>
              <w:rPr>
                <w:color w:val="000000"/>
              </w:rPr>
              <w:t>CLAY</w:t>
            </w:r>
            <w:r>
              <w:rPr>
                <w:color w:val="000000"/>
              </w:rPr>
              <w:tab/>
              <w:t>88</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haapch">
            <w:r>
              <w:rPr>
                <w:color w:val="000000"/>
              </w:rPr>
              <w:t>DUVAL</w:t>
            </w:r>
            <w:r>
              <w:rPr>
                <w:color w:val="000000"/>
              </w:rPr>
              <w:tab/>
              <w:t>89</w:t>
            </w:r>
          </w:hyperlink>
          <w:bookmarkStart w:id="1" w:name="_GoBack"/>
          <w:bookmarkEnd w:id="1"/>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19y80a">
            <w:r>
              <w:rPr>
                <w:color w:val="000000"/>
              </w:rPr>
              <w:t>NASSAU</w:t>
            </w:r>
            <w:r>
              <w:rPr>
                <w:color w:val="000000"/>
              </w:rPr>
              <w:tab/>
              <w:t>89</w:t>
            </w:r>
          </w:hyperlink>
        </w:p>
        <w:p w:rsidR="0029797B" w:rsidRDefault="003940EF">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gf8i83">
            <w:r>
              <w:rPr>
                <w:color w:val="000000"/>
              </w:rPr>
              <w:t>ST. JOHNS</w:t>
            </w:r>
            <w:r>
              <w:rPr>
                <w:color w:val="000000"/>
              </w:rPr>
              <w:tab/>
              <w:t>90</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40ew0vw">
            <w:r>
              <w:rPr>
                <w:color w:val="000000"/>
                <w:highlight w:val="white"/>
              </w:rPr>
              <w:t>Appendix A – IRS Checklist</w:t>
            </w:r>
          </w:hyperlink>
          <w:hyperlink w:anchor="_heading=h.40ew0vw">
            <w:r>
              <w:rPr>
                <w:color w:val="000000"/>
              </w:rPr>
              <w:tab/>
              <w:t>91</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2fk6b3p">
            <w:r>
              <w:rPr>
                <w:color w:val="000000"/>
                <w:highlight w:val="white"/>
              </w:rPr>
              <w:t>Appendix B – Primary Data &amp; Analysis</w:t>
            </w:r>
          </w:hyperlink>
          <w:hyperlink w:anchor="_heading=h.2fk6b3p">
            <w:r>
              <w:rPr>
                <w:color w:val="000000"/>
              </w:rPr>
              <w:tab/>
              <w:t>93</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upglbi">
            <w:r>
              <w:rPr>
                <w:color w:val="000000"/>
                <w:highlight w:val="white"/>
              </w:rPr>
              <w:t>Appendix C – Hospital Utilization Reports</w:t>
            </w:r>
          </w:hyperlink>
          <w:hyperlink w:anchor="_heading=h.upglbi">
            <w:r>
              <w:rPr>
                <w:color w:val="000000"/>
              </w:rPr>
              <w:tab/>
              <w:t>104</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3ep43zb">
            <w:r>
              <w:rPr>
                <w:color w:val="000000"/>
              </w:rPr>
              <w:t>Appendix D – Census Tract Tables</w:t>
            </w:r>
            <w:r>
              <w:rPr>
                <w:color w:val="000000"/>
              </w:rPr>
              <w:tab/>
              <w:t>109</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1tuee74">
            <w:r>
              <w:rPr>
                <w:color w:val="000000"/>
              </w:rPr>
              <w:t>Appendix E – Resources</w:t>
            </w:r>
            <w:r>
              <w:rPr>
                <w:color w:val="000000"/>
              </w:rPr>
              <w:tab/>
              <w:t>118</w:t>
            </w:r>
          </w:hyperlink>
        </w:p>
        <w:p w:rsidR="0029797B" w:rsidRDefault="003940EF">
          <w:pPr>
            <w:pBdr>
              <w:top w:val="nil"/>
              <w:left w:val="nil"/>
              <w:bottom w:val="nil"/>
              <w:right w:val="nil"/>
              <w:between w:val="nil"/>
            </w:pBdr>
            <w:tabs>
              <w:tab w:val="right" w:pos="9350"/>
            </w:tabs>
            <w:spacing w:after="100"/>
            <w:rPr>
              <w:rFonts w:ascii="Calibri" w:eastAsia="Calibri" w:hAnsi="Calibri" w:cs="Calibri"/>
              <w:color w:val="000000"/>
            </w:rPr>
          </w:pPr>
          <w:hyperlink w:anchor="_heading=h.3s49zyc">
            <w:r>
              <w:rPr>
                <w:color w:val="000000"/>
              </w:rPr>
              <w:t>Appendix F – Previous CHNA Impact Reports</w:t>
            </w:r>
            <w:r>
              <w:rPr>
                <w:color w:val="000000"/>
              </w:rPr>
              <w:tab/>
              <w:t>131</w:t>
            </w:r>
          </w:hyperlink>
        </w:p>
        <w:p w:rsidR="0029797B" w:rsidRDefault="003940EF">
          <w:r>
            <w:fldChar w:fldCharType="end"/>
          </w:r>
        </w:p>
      </w:sdtContent>
    </w:sdt>
    <w:p w:rsidR="0029797B" w:rsidRDefault="0029797B">
      <w:pPr>
        <w:pBdr>
          <w:top w:val="nil"/>
          <w:left w:val="nil"/>
          <w:bottom w:val="nil"/>
          <w:right w:val="nil"/>
          <w:between w:val="nil"/>
        </w:pBdr>
        <w:spacing w:after="0" w:line="240" w:lineRule="auto"/>
        <w:rPr>
          <w:b/>
          <w:color w:val="000000"/>
          <w:sz w:val="28"/>
          <w:szCs w:val="28"/>
        </w:rPr>
      </w:pPr>
    </w:p>
    <w:p w:rsidR="0029797B" w:rsidRDefault="0029797B">
      <w:pPr>
        <w:pBdr>
          <w:top w:val="nil"/>
          <w:left w:val="nil"/>
          <w:bottom w:val="nil"/>
          <w:right w:val="nil"/>
          <w:between w:val="nil"/>
        </w:pBdr>
        <w:spacing w:after="0" w:line="240" w:lineRule="auto"/>
        <w:rPr>
          <w:b/>
          <w:color w:val="277AAA"/>
          <w:sz w:val="28"/>
          <w:szCs w:val="28"/>
        </w:rPr>
        <w:sectPr w:rsidR="0029797B">
          <w:headerReference w:type="default" r:id="rId18"/>
          <w:footerReference w:type="default" r:id="rId19"/>
          <w:pgSz w:w="12240" w:h="15840"/>
          <w:pgMar w:top="1440" w:right="1440" w:bottom="1440" w:left="1440" w:header="720" w:footer="720" w:gutter="0"/>
          <w:pgNumType w:start="1"/>
          <w:cols w:space="720"/>
          <w:titlePg/>
        </w:sectPr>
      </w:pPr>
    </w:p>
    <w:p w:rsidR="0029797B" w:rsidRDefault="003940EF">
      <w:pPr>
        <w:pBdr>
          <w:top w:val="nil"/>
          <w:left w:val="nil"/>
          <w:bottom w:val="nil"/>
          <w:right w:val="nil"/>
          <w:between w:val="nil"/>
        </w:pBdr>
        <w:spacing w:after="0" w:line="240" w:lineRule="auto"/>
        <w:rPr>
          <w:b/>
          <w:color w:val="277AAA"/>
          <w:sz w:val="28"/>
          <w:szCs w:val="28"/>
        </w:rPr>
      </w:pPr>
      <w:r>
        <w:rPr>
          <w:b/>
          <w:color w:val="277AAA"/>
          <w:sz w:val="28"/>
          <w:szCs w:val="28"/>
        </w:rPr>
        <w:lastRenderedPageBreak/>
        <w:t>List of Tables</w:t>
      </w:r>
    </w:p>
    <w:sdt>
      <w:sdtPr>
        <w:id w:val="1058662720"/>
        <w:docPartObj>
          <w:docPartGallery w:val="Table of Contents"/>
          <w:docPartUnique/>
        </w:docPartObj>
      </w:sdtPr>
      <w:sdtContent>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r>
            <w:fldChar w:fldCharType="begin"/>
          </w:r>
          <w:r>
            <w:instrText xml:space="preserve"> TOC \h \u \z </w:instrText>
          </w:r>
          <w:r>
            <w:fldChar w:fldCharType="separate"/>
          </w:r>
          <w:hyperlink w:anchor="_heading=h.tyjcwt">
            <w:r>
              <w:rPr>
                <w:color w:val="000000"/>
              </w:rPr>
              <w:t>Table 1: Jacksonville MSA Characteristics 1 of 4</w:t>
            </w:r>
            <w:r>
              <w:rPr>
                <w:color w:val="000000"/>
              </w:rPr>
              <w:tab/>
              <w:t>10</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t3h5sf">
            <w:r>
              <w:rPr>
                <w:color w:val="000000"/>
              </w:rPr>
              <w:t>Table 2: Jacksonville MSA Characteristics 2 of 4</w:t>
            </w:r>
            <w:r>
              <w:rPr>
                <w:color w:val="000000"/>
              </w:rPr>
              <w:tab/>
              <w:t>10</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4d34og8">
            <w:r>
              <w:rPr>
                <w:color w:val="000000"/>
              </w:rPr>
              <w:t>Table 3: Hospital Campus Service Areas</w:t>
            </w:r>
            <w:r>
              <w:rPr>
                <w:color w:val="000000"/>
              </w:rPr>
              <w:tab/>
              <w:t>10</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s8eyo1">
            <w:r>
              <w:rPr>
                <w:color w:val="000000"/>
              </w:rPr>
              <w:t>Table 4: Jacksonville MSA Characteristics 3 of 4</w:t>
            </w:r>
            <w:r>
              <w:rPr>
                <w:color w:val="000000"/>
              </w:rPr>
              <w:tab/>
              <w:t>14</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7dp8vu">
            <w:r>
              <w:rPr>
                <w:color w:val="000000"/>
              </w:rPr>
              <w:t>Table 5: Jacksonville MSA Characteristics 4 of 4</w:t>
            </w:r>
            <w:r>
              <w:rPr>
                <w:color w:val="000000"/>
              </w:rPr>
              <w:tab/>
              <w:t>14</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35nkun2">
            <w:r>
              <w:rPr>
                <w:color w:val="000000"/>
              </w:rPr>
              <w:t>Table 6: Community Outreach Summary</w:t>
            </w:r>
            <w:r>
              <w:rPr>
                <w:color w:val="000000"/>
              </w:rPr>
              <w:tab/>
              <w:t>17</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qsh70q">
            <w:r>
              <w:rPr>
                <w:color w:val="000000"/>
              </w:rPr>
              <w:t>Table 7: Survey Responses by County</w:t>
            </w:r>
            <w:r>
              <w:rPr>
                <w:color w:val="000000"/>
              </w:rPr>
              <w:tab/>
              <w:t>29</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p2csry">
            <w:r>
              <w:rPr>
                <w:color w:val="000000"/>
              </w:rPr>
              <w:t>Table 8: Life Expectancy by County, Race, and Ethnicity</w:t>
            </w:r>
            <w:r>
              <w:rPr>
                <w:color w:val="000000"/>
              </w:rPr>
              <w:tab/>
              <w:t>54</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47n2zr">
            <w:r>
              <w:rPr>
                <w:color w:val="000000"/>
              </w:rPr>
              <w:t>Table 9: Top Five Leading Causes of Death</w:t>
            </w:r>
            <w:r>
              <w:rPr>
                <w:color w:val="000000"/>
              </w:rPr>
              <w:tab/>
              <w:t>55</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3o7alnk">
            <w:r>
              <w:rPr>
                <w:color w:val="000000"/>
              </w:rPr>
              <w:t>Table 10: County Health Rankings</w:t>
            </w:r>
            <w:r>
              <w:rPr>
                <w:color w:val="000000"/>
              </w:rPr>
              <w:tab/>
              <w:t>56</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ihv636">
            <w:r>
              <w:rPr>
                <w:color w:val="000000"/>
              </w:rPr>
              <w:t>Table 11: COVID-19 Summary</w:t>
            </w:r>
            <w:r>
              <w:rPr>
                <w:color w:val="000000"/>
              </w:rPr>
              <w:tab/>
              <w:t>57</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vx1227">
            <w:r>
              <w:rPr>
                <w:color w:val="000000"/>
              </w:rPr>
              <w:t>Table 12: 2019 Infectious Disease Rates</w:t>
            </w:r>
            <w:r>
              <w:rPr>
                <w:color w:val="000000"/>
              </w:rPr>
              <w:tab/>
              <w:t>58</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v1yuxt">
            <w:r>
              <w:rPr>
                <w:color w:val="000000"/>
              </w:rPr>
              <w:t>Table 13: Hospitalization and Incidence Rankings by County</w:t>
            </w:r>
            <w:r>
              <w:rPr>
                <w:color w:val="000000"/>
              </w:rPr>
              <w:tab/>
              <w:t>59</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u6wntf">
            <w:r>
              <w:rPr>
                <w:color w:val="000000"/>
              </w:rPr>
              <w:t>Table 14: 2019 Rates of Chronic Disease</w:t>
            </w:r>
            <w:r>
              <w:rPr>
                <w:color w:val="000000"/>
              </w:rPr>
              <w:tab/>
              <w:t>59</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9c6y18">
            <w:r>
              <w:rPr>
                <w:color w:val="000000"/>
              </w:rPr>
              <w:t>Table 15: 2017-2019 Cancer Death Rates</w:t>
            </w:r>
            <w:r>
              <w:rPr>
                <w:color w:val="000000"/>
              </w:rPr>
              <w:tab/>
              <w:t>60</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8h4qwu">
            <w:r>
              <w:rPr>
                <w:color w:val="000000"/>
              </w:rPr>
              <w:t>Table 16: 2019 Maternal and Infant Health Indicators</w:t>
            </w:r>
            <w:r>
              <w:rPr>
                <w:color w:val="000000"/>
              </w:rPr>
              <w:tab/>
              <w:t>61</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nmf14n">
            <w:r>
              <w:rPr>
                <w:color w:val="000000"/>
              </w:rPr>
              <w:t>Table 17: Pediatric Health Indicators</w:t>
            </w:r>
            <w:r>
              <w:rPr>
                <w:color w:val="000000"/>
              </w:rPr>
              <w:tab/>
              <w:t>62</w:t>
            </w:r>
          </w:hyperlink>
        </w:p>
        <w:bookmarkStart w:id="2" w:name="_heading=h.1hmsyys" w:colFirst="0" w:colLast="0"/>
        <w:bookmarkEnd w:id="2"/>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r>
            <w:fldChar w:fldCharType="begin"/>
          </w:r>
          <w:r>
            <w:instrText xml:space="preserve"> HYPERLINK \l "_heading=h.37m2jsg" \h </w:instrText>
          </w:r>
          <w:r>
            <w:fldChar w:fldCharType="separate"/>
          </w:r>
          <w:r>
            <w:rPr>
              <w:color w:val="000000"/>
            </w:rPr>
            <w:t>Table 18: Child Health Indicators</w:t>
          </w:r>
          <w:r>
            <w:rPr>
              <w:color w:val="000000"/>
            </w:rPr>
            <w:tab/>
            <w:t>63</w:t>
          </w:r>
          <w:r>
            <w:rPr>
              <w:color w:val="000000"/>
            </w:rPr>
            <w:fldChar w:fldCharType="end"/>
          </w:r>
          <w:r>
            <w:fldChar w:fldCharType="begin"/>
          </w:r>
          <w:r>
            <w:instrText xml:space="preserve"> HYPERLINK \l "_heading=h.37m2jsg" </w:instrText>
          </w:r>
          <w:r>
            <w:fldChar w:fldCharType="separate"/>
          </w:r>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r>
            <w:fldChar w:fldCharType="end"/>
          </w:r>
          <w:hyperlink w:anchor="_heading=h.1mrcu09">
            <w:r>
              <w:rPr>
                <w:color w:val="000000"/>
              </w:rPr>
              <w:t>Table 19: Adolescent Health Indicators</w:t>
            </w:r>
            <w:r>
              <w:rPr>
                <w:color w:val="000000"/>
              </w:rPr>
              <w:tab/>
              <w:t>64</w:t>
            </w:r>
          </w:hyperlink>
          <w:r>
            <w:fldChar w:fldCharType="begin"/>
          </w:r>
          <w:r>
            <w:instrText xml:space="preserve"> HYPERLINK \l "_heading=h.1mrcu09" </w:instrText>
          </w:r>
          <w:r>
            <w:fldChar w:fldCharType="separate"/>
          </w:r>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r>
            <w:fldChar w:fldCharType="end"/>
          </w:r>
          <w:hyperlink w:anchor="_heading=h.46r0co2">
            <w:r>
              <w:rPr>
                <w:color w:val="000000"/>
              </w:rPr>
              <w:t>Table 20: Adolescent Health Data from the 2019 Youth Risk Behavior Surveillance System Survey</w:t>
            </w:r>
            <w:r>
              <w:rPr>
                <w:color w:val="000000"/>
              </w:rPr>
              <w:tab/>
              <w:t>64</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11kx3o">
            <w:r>
              <w:rPr>
                <w:color w:val="000000"/>
              </w:rPr>
              <w:t>Table 21: Overview of the Veteran Population by County</w:t>
            </w:r>
            <w:r>
              <w:rPr>
                <w:color w:val="000000"/>
              </w:rPr>
              <w:tab/>
              <w:t>65</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3l18frh">
            <w:r>
              <w:rPr>
                <w:color w:val="000000"/>
              </w:rPr>
              <w:t>Table 22: 2019 Veterans Administration Disability Compensation by County</w:t>
            </w:r>
            <w:r>
              <w:rPr>
                <w:color w:val="000000"/>
              </w:rPr>
              <w:tab/>
              <w:t>66</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4k668n3">
            <w:r>
              <w:rPr>
                <w:color w:val="000000"/>
              </w:rPr>
              <w:t>Table 23: 2019 Disability Data</w:t>
            </w:r>
            <w:r>
              <w:rPr>
                <w:color w:val="000000"/>
              </w:rPr>
              <w:tab/>
              <w:t>67</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egqt2p">
            <w:r>
              <w:rPr>
                <w:color w:val="000000"/>
              </w:rPr>
              <w:t>Table 24: 2019 Mental Health Rates</w:t>
            </w:r>
            <w:r>
              <w:rPr>
                <w:color w:val="000000"/>
              </w:rPr>
              <w:tab/>
              <w:t>68</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dlolyb">
            <w:r>
              <w:rPr>
                <w:color w:val="000000"/>
              </w:rPr>
              <w:t>Table 25: 2019 Drug Use/Abuse Rates</w:t>
            </w:r>
            <w:r>
              <w:rPr>
                <w:color w:val="000000"/>
              </w:rPr>
              <w:tab/>
              <w:t>68</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sqyw64">
            <w:r>
              <w:rPr>
                <w:color w:val="000000"/>
              </w:rPr>
              <w:t>Table 26: 2016 Alcohol Use/Abuse</w:t>
            </w:r>
            <w:r>
              <w:rPr>
                <w:color w:val="000000"/>
              </w:rPr>
              <w:tab/>
              <w:t>69</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3cqmetx">
            <w:r>
              <w:rPr>
                <w:color w:val="000000"/>
              </w:rPr>
              <w:t>Table 27: 2019 Fatal Injuries Rates</w:t>
            </w:r>
            <w:r>
              <w:rPr>
                <w:color w:val="000000"/>
              </w:rPr>
              <w:tab/>
              <w:t>69</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2r0uhxc">
            <w:r>
              <w:rPr>
                <w:color w:val="000000"/>
              </w:rPr>
              <w:t>Table 28: Health Resources Availability</w:t>
            </w:r>
            <w:r>
              <w:rPr>
                <w:color w:val="000000"/>
              </w:rPr>
              <w:tab/>
              <w:t>70</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3q5sasy">
            <w:r>
              <w:rPr>
                <w:color w:val="000000"/>
              </w:rPr>
              <w:t>Table 29: Median Household Income Comparisons by Race for the Five County Area</w:t>
            </w:r>
            <w:r>
              <w:rPr>
                <w:color w:val="000000"/>
              </w:rPr>
              <w:tab/>
              <w:t>71</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1opuj5n">
            <w:r>
              <w:rPr>
                <w:color w:val="000000"/>
              </w:rPr>
              <w:t>Table 30: Priority Themes</w:t>
            </w:r>
            <w:r>
              <w:rPr>
                <w:color w:val="000000"/>
              </w:rPr>
              <w:tab/>
              <w:t>88</w:t>
            </w:r>
          </w:hyperlink>
        </w:p>
        <w:p w:rsidR="0029797B" w:rsidRDefault="003940EF">
          <w:pPr>
            <w:pBdr>
              <w:top w:val="nil"/>
              <w:left w:val="nil"/>
              <w:bottom w:val="nil"/>
              <w:right w:val="nil"/>
              <w:between w:val="nil"/>
            </w:pBdr>
            <w:tabs>
              <w:tab w:val="right" w:pos="9350"/>
            </w:tabs>
            <w:spacing w:after="0"/>
            <w:ind w:left="440" w:hanging="440"/>
            <w:rPr>
              <w:rFonts w:ascii="Calibri" w:eastAsia="Calibri" w:hAnsi="Calibri" w:cs="Calibri"/>
              <w:color w:val="000000"/>
            </w:rPr>
          </w:pPr>
          <w:hyperlink w:anchor="_heading=h.48pi1tg">
            <w:r>
              <w:rPr>
                <w:color w:val="000000"/>
              </w:rPr>
              <w:t>Table 31: Priority Area Subthemes</w:t>
            </w:r>
            <w:r>
              <w:rPr>
                <w:color w:val="000000"/>
              </w:rPr>
              <w:tab/>
              <w:t>88</w:t>
            </w:r>
          </w:hyperlink>
          <w:r>
            <w:fldChar w:fldCharType="end"/>
          </w:r>
        </w:p>
      </w:sdtContent>
    </w:sdt>
    <w:p w:rsidR="0029797B" w:rsidRDefault="003940EF">
      <w:pPr>
        <w:jc w:val="both"/>
        <w:rPr>
          <w:b/>
          <w:color w:val="277AAA"/>
          <w:sz w:val="28"/>
          <w:szCs w:val="28"/>
        </w:rPr>
      </w:pPr>
      <w:r>
        <w:t xml:space="preserve">  </w:t>
      </w:r>
      <w:r>
        <w:br w:type="page"/>
      </w:r>
    </w:p>
    <w:p w:rsidR="0029797B" w:rsidRDefault="003940EF">
      <w:pPr>
        <w:pStyle w:val="Heading1"/>
      </w:pPr>
      <w:bookmarkStart w:id="3" w:name="_heading=h.30j0zll" w:colFirst="0" w:colLast="0"/>
      <w:bookmarkEnd w:id="3"/>
      <w:r>
        <w:lastRenderedPageBreak/>
        <w:t>Acknowledgements</w:t>
      </w:r>
    </w:p>
    <w:p w:rsidR="0029797B" w:rsidRDefault="003940EF">
      <w:r>
        <w:t xml:space="preserve">The 2022 Community Health Needs Assessment for the Jacksonville Nonprofit Hospital Partnership is a collaborative approach to assessing the health status and needs across our community. The Jacksonville Nonprofit Hospital Partnership (the Partnership) consists of </w:t>
      </w:r>
      <w:proofErr w:type="gramStart"/>
      <w:r>
        <w:t>five</w:t>
      </w:r>
      <w:proofErr w:type="gramEnd"/>
      <w:r>
        <w:t xml:space="preserve"> health systems and 13 hospital campuses serving northeast Florida: Ascension St. Vincent’s, Baptist Health/Wolfson Children’s Hospital, Brooks Rehabilitation, Mayo Clinic in Florida, and UF Health Jacksonville. The Partnership comes together to facilitate the community needs assessment and evaluate opportunities to collectively support identified needs. To add to the richness of the report, residents, community health partners, and business associates in Baker, Clay, Duval, Nassau, and St. Johns counties provided valuable insights that contributed to the framing of this report for northeast Florida. The Partnership members extend their gratitude to all who participated in this community-wide assessment.    </w:t>
      </w:r>
    </w:p>
    <w:p w:rsidR="0029797B" w:rsidRDefault="003940EF">
      <w:pPr>
        <w:pBdr>
          <w:top w:val="nil"/>
          <w:left w:val="nil"/>
          <w:bottom w:val="nil"/>
          <w:right w:val="nil"/>
          <w:between w:val="nil"/>
        </w:pBdr>
        <w:spacing w:after="200"/>
        <w:rPr>
          <w:color w:val="000000"/>
        </w:rPr>
      </w:pPr>
      <w:r>
        <w:rPr>
          <w:color w:val="000000"/>
        </w:rPr>
        <w:t xml:space="preserve">The Partnership first collaborated in 2011 to produce the area’s first multi-hospital system Community Health Needs Assessment (CHNA). Though the Affordable Care Act requires that nonprofit hospitals conduct CHNAs to demonstrate their community benefit to maintain tax-exempt status, the Jacksonville Nonprofit Hospital Partnership is committed to working collaboratively to identify and address our community’s most-pressing health needs. </w:t>
      </w:r>
    </w:p>
    <w:p w:rsidR="0029797B" w:rsidRDefault="003940EF">
      <w:r>
        <w:t xml:space="preserve">The Health Planning Council of Northeast Florida (HPCNEF) assembled a multidisciplinary team to produce the 2022 Jacksonville Nonprofit Hospital Partnership Community Health Needs Assessment that also resulted in 12 hospital reports to meet IRS requirement 501(r)(3). </w:t>
      </w:r>
    </w:p>
    <w:p w:rsidR="0029797B" w:rsidRDefault="003940EF">
      <w:r>
        <w:t>HPCNEF works towards improving health outcomes by serving as the primary source for impactful health information, analysis, and planning in northeast Florida. HPCNEF is one of 11 independent 501(c</w:t>
      </w:r>
      <w:proofErr w:type="gramStart"/>
      <w:r>
        <w:t>)(</w:t>
      </w:r>
      <w:proofErr w:type="gramEnd"/>
      <w:r>
        <w:t>3) nonprofit Local/Regional Health Councils established in 1983 under Florida Statute 408.033 to act as a network of agencies to conduct regional health planning and subsequent implementation activities.</w:t>
      </w:r>
    </w:p>
    <w:p w:rsidR="0029797B" w:rsidRDefault="003940EF">
      <w:r>
        <w:t>WGI, Inc. is a national design and professional services firm leading in technology-based engineering and planning solutions.</w:t>
      </w:r>
      <w:r>
        <w:br w:type="page"/>
      </w:r>
    </w:p>
    <w:p w:rsidR="0029797B" w:rsidRDefault="003940EF">
      <w:pPr>
        <w:pStyle w:val="Heading1"/>
      </w:pPr>
      <w:bookmarkStart w:id="4" w:name="_heading=h.1fob9te" w:colFirst="0" w:colLast="0"/>
      <w:bookmarkEnd w:id="4"/>
      <w:r>
        <w:lastRenderedPageBreak/>
        <w:t>A. Introduction</w:t>
      </w:r>
    </w:p>
    <w:p w:rsidR="0029797B" w:rsidRDefault="003940EF">
      <w:pPr>
        <w:spacing w:before="240"/>
      </w:pPr>
      <w:r>
        <w:t>The Affordable Care Act requires that nonprofit hospitals conduct Community Health Needs Assessments (CHNAs) to demonstrate their community benefit to maintain their tax-exempt status as per Section 501(r)(3) of the Internal Revenue Code. CHNAs allow hospitals to take an in-depth look at the communities they serve to identify and prioritize the most significant and critical unmet health needs of the population using an evidence-based approach. IRS guidance for the CHNA outlines the approach for nonprofit hospitals to follow to meet compliance standards.</w:t>
      </w:r>
    </w:p>
    <w:p w:rsidR="0029797B" w:rsidRDefault="003940EF">
      <w:pPr>
        <w:rPr>
          <w:color w:val="C00000"/>
        </w:rPr>
      </w:pPr>
      <w:r>
        <w:t xml:space="preserve">The needs assessment process is a valuable opportunity for hospitals to collaborate with other health organizations, health systems, and most importantly, people living in northeast Florida. The Jacksonville Nonprofit Hospital Partnership (the Partnership) consists of </w:t>
      </w:r>
      <w:proofErr w:type="gramStart"/>
      <w:r>
        <w:t>five</w:t>
      </w:r>
      <w:proofErr w:type="gramEnd"/>
      <w:r>
        <w:t xml:space="preserve"> health systems and 13 hospital campuses as shown in Figure 1 that serve northeast Florida. The Partnership consists of Ascension St. Vincent’s, Baptist Health/Wolfson Children’s Hospital, Brooks Rehabilitation, Mayo Clinic in Florida,</w:t>
      </w:r>
      <w:r>
        <w:rPr>
          <w:b/>
        </w:rPr>
        <w:t xml:space="preserve"> </w:t>
      </w:r>
      <w:r>
        <w:t>and UF Health.</w:t>
      </w:r>
      <w:r>
        <w:rPr>
          <w:b/>
        </w:rPr>
        <w:t xml:space="preserve"> The 2022 Community Health Needs Assessment Report </w:t>
      </w:r>
      <w:r>
        <w:t>provides the regional data used to inform each of the hospital campus reports.</w:t>
      </w:r>
    </w:p>
    <w:p w:rsidR="0029797B" w:rsidRDefault="003940EF">
      <w:pPr>
        <w:pBdr>
          <w:top w:val="nil"/>
          <w:left w:val="nil"/>
          <w:bottom w:val="nil"/>
          <w:right w:val="nil"/>
          <w:between w:val="nil"/>
        </w:pBdr>
        <w:spacing w:after="0" w:line="240" w:lineRule="auto"/>
        <w:rPr>
          <w:i/>
          <w:color w:val="44546A"/>
          <w:sz w:val="18"/>
          <w:szCs w:val="18"/>
        </w:rPr>
      </w:pPr>
      <w:r>
        <w:rPr>
          <w:i/>
          <w:color w:val="44546A"/>
          <w:sz w:val="18"/>
          <w:szCs w:val="18"/>
        </w:rPr>
        <w:t>Figure 1: Hospital Location Map</w:t>
      </w:r>
    </w:p>
    <w:p w:rsidR="0029797B" w:rsidRDefault="003940EF">
      <w:pPr>
        <w:spacing w:after="0"/>
      </w:pPr>
      <w:r>
        <w:rPr>
          <w:noProof/>
        </w:rPr>
        <w:drawing>
          <wp:inline distT="0" distB="0" distL="0" distR="0">
            <wp:extent cx="5601055" cy="3557590"/>
            <wp:effectExtent l="0" t="0" r="0" b="0"/>
            <wp:docPr id="5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601055" cy="3557590"/>
                    </a:xfrm>
                    <a:prstGeom prst="rect">
                      <a:avLst/>
                    </a:prstGeom>
                    <a:ln/>
                  </pic:spPr>
                </pic:pic>
              </a:graphicData>
            </a:graphic>
          </wp:inline>
        </w:drawing>
      </w:r>
      <w:r>
        <w:rPr>
          <w:noProof/>
        </w:rPr>
        <mc:AlternateContent>
          <mc:Choice Requires="wpg">
            <w:drawing>
              <wp:anchor distT="0" distB="0" distL="114300" distR="114300" simplePos="0" relativeHeight="251660288" behindDoc="0" locked="0" layoutInCell="1" hidden="0" allowOverlap="1">
                <wp:simplePos x="0" y="0"/>
                <wp:positionH relativeFrom="column">
                  <wp:posOffset>1</wp:posOffset>
                </wp:positionH>
                <wp:positionV relativeFrom="paragraph">
                  <wp:posOffset>0</wp:posOffset>
                </wp:positionV>
                <wp:extent cx="6019800" cy="4396740"/>
                <wp:effectExtent l="0" t="0" r="0" b="0"/>
                <wp:wrapNone/>
                <wp:docPr id="589" name="Group 589"/>
                <wp:cNvGraphicFramePr/>
                <a:graphic xmlns:a="http://schemas.openxmlformats.org/drawingml/2006/main">
                  <a:graphicData uri="http://schemas.microsoft.com/office/word/2010/wordprocessingGroup">
                    <wpg:wgp>
                      <wpg:cNvGrpSpPr/>
                      <wpg:grpSpPr>
                        <a:xfrm>
                          <a:off x="0" y="0"/>
                          <a:ext cx="6019800" cy="4396740"/>
                          <a:chOff x="2336100" y="1581630"/>
                          <a:chExt cx="6019800" cy="4396740"/>
                        </a:xfrm>
                      </wpg:grpSpPr>
                      <wpg:grpSp>
                        <wpg:cNvPr id="6" name="Group 6"/>
                        <wpg:cNvGrpSpPr/>
                        <wpg:grpSpPr>
                          <a:xfrm>
                            <a:off x="2336100" y="1581630"/>
                            <a:ext cx="6019800" cy="4396740"/>
                            <a:chOff x="0" y="0"/>
                            <a:chExt cx="6522034" cy="4067175"/>
                          </a:xfrm>
                        </wpg:grpSpPr>
                        <wps:wsp>
                          <wps:cNvPr id="7" name="Rectangle 7"/>
                          <wps:cNvSpPr/>
                          <wps:spPr>
                            <a:xfrm>
                              <a:off x="0" y="0"/>
                              <a:ext cx="6522025" cy="4067175"/>
                            </a:xfrm>
                            <a:prstGeom prst="rect">
                              <a:avLst/>
                            </a:prstGeom>
                            <a:noFill/>
                            <a:ln>
                              <a:noFill/>
                            </a:ln>
                          </wps:spPr>
                          <wps:txbx>
                            <w:txbxContent>
                              <w:p w:rsidR="003940EF" w:rsidRDefault="003940EF">
                                <w:pPr>
                                  <w:spacing w:after="0" w:line="240" w:lineRule="auto"/>
                                  <w:textDirection w:val="btLr"/>
                                </w:pPr>
                              </w:p>
                            </w:txbxContent>
                          </wps:txbx>
                          <wps:bodyPr spcFirstLastPara="1" wrap="square" lIns="91425" tIns="91425" rIns="91425" bIns="91425" anchor="ctr" anchorCtr="0">
                            <a:noAutofit/>
                          </wps:bodyPr>
                        </wps:wsp>
                        <wpg:grpSp>
                          <wpg:cNvPr id="8" name="Group 8"/>
                          <wpg:cNvGrpSpPr/>
                          <wpg:grpSpPr>
                            <a:xfrm>
                              <a:off x="0" y="0"/>
                              <a:ext cx="6522034" cy="4067175"/>
                              <a:chOff x="0" y="0"/>
                              <a:chExt cx="6522034" cy="4067175"/>
                            </a:xfrm>
                          </wpg:grpSpPr>
                          <pic:pic xmlns:pic="http://schemas.openxmlformats.org/drawingml/2006/picture">
                            <pic:nvPicPr>
                              <pic:cNvPr id="21" name="Shape 21" descr="map"/>
                              <pic:cNvPicPr preferRelativeResize="0"/>
                            </pic:nvPicPr>
                            <pic:blipFill rotWithShape="1">
                              <a:blip r:embed="rId21">
                                <a:alphaModFix/>
                              </a:blip>
                              <a:srcRect/>
                              <a:stretch/>
                            </pic:blipFill>
                            <pic:spPr>
                              <a:xfrm>
                                <a:off x="2311984" y="0"/>
                                <a:ext cx="4210050" cy="4057650"/>
                              </a:xfrm>
                              <a:prstGeom prst="rect">
                                <a:avLst/>
                              </a:prstGeom>
                              <a:noFill/>
                              <a:ln w="19050" cap="flat" cmpd="sng">
                                <a:solidFill>
                                  <a:srgbClr val="7F7F7F"/>
                                </a:solidFill>
                                <a:prstDash val="solid"/>
                                <a:round/>
                                <a:headEnd type="none" w="sm" len="sm"/>
                                <a:tailEnd type="none" w="sm" len="sm"/>
                              </a:ln>
                            </pic:spPr>
                          </pic:pic>
                          <wpg:grpSp>
                            <wpg:cNvPr id="14" name="Group 14"/>
                            <wpg:cNvGrpSpPr/>
                            <wpg:grpSpPr>
                              <a:xfrm>
                                <a:off x="0" y="0"/>
                                <a:ext cx="2294890" cy="4067175"/>
                                <a:chOff x="0" y="0"/>
                                <a:chExt cx="2295525" cy="4066543"/>
                              </a:xfrm>
                            </wpg:grpSpPr>
                            <wpg:grpSp>
                              <wpg:cNvPr id="15" name="Group 15"/>
                              <wpg:cNvGrpSpPr/>
                              <wpg:grpSpPr>
                                <a:xfrm>
                                  <a:off x="0" y="0"/>
                                  <a:ext cx="2295525" cy="4066543"/>
                                  <a:chOff x="0" y="0"/>
                                  <a:chExt cx="2558677" cy="9509453"/>
                                </a:xfrm>
                              </wpg:grpSpPr>
                              <wps:wsp>
                                <wps:cNvPr id="16" name="Rectangle 16"/>
                                <wps:cNvSpPr/>
                                <wps:spPr>
                                  <a:xfrm>
                                    <a:off x="0" y="0"/>
                                    <a:ext cx="2558677" cy="9509453"/>
                                  </a:xfrm>
                                  <a:prstGeom prst="rect">
                                    <a:avLst/>
                                  </a:prstGeom>
                                  <a:solidFill>
                                    <a:srgbClr val="FFFFFF"/>
                                  </a:solidFill>
                                  <a:ln w="15875" cap="flat" cmpd="sng">
                                    <a:solidFill>
                                      <a:srgbClr val="757070"/>
                                    </a:solidFill>
                                    <a:prstDash val="solid"/>
                                    <a:round/>
                                    <a:headEnd type="none" w="sm" len="sm"/>
                                    <a:tailEnd type="none" w="sm" len="sm"/>
                                  </a:ln>
                                </wps:spPr>
                                <wps:txbx>
                                  <w:txbxContent>
                                    <w:p w:rsidR="003940EF" w:rsidRDefault="003940EF">
                                      <w:pPr>
                                        <w:spacing w:before="360" w:after="240" w:line="255" w:lineRule="auto"/>
                                        <w:textDirection w:val="btLr"/>
                                      </w:pPr>
                                      <w:r>
                                        <w:rPr>
                                          <w:color w:val="404040"/>
                                          <w:sz w:val="20"/>
                                        </w:rPr>
                                        <w:t>The map shows generalized locations of each hospital campus for regional context</w:t>
                                      </w:r>
                                      <w:r>
                                        <w:rPr>
                                          <w:b/>
                                          <w:color w:val="404040"/>
                                          <w:sz w:val="20"/>
                                        </w:rPr>
                                        <w:t xml:space="preserve">. </w:t>
                                      </w:r>
                                    </w:p>
                                    <w:p w:rsidR="003940EF" w:rsidRDefault="003940EF">
                                      <w:pPr>
                                        <w:spacing w:line="255" w:lineRule="auto"/>
                                        <w:textDirection w:val="btLr"/>
                                      </w:pPr>
                                      <w:r>
                                        <w:rPr>
                                          <w:b/>
                                          <w:color w:val="404040"/>
                                          <w:sz w:val="20"/>
                                        </w:rPr>
                                        <w:t>LEGEND</w:t>
                                      </w:r>
                                    </w:p>
                                    <w:p w:rsidR="003940EF" w:rsidRDefault="003940EF">
                                      <w:pPr>
                                        <w:spacing w:after="120" w:line="255" w:lineRule="auto"/>
                                        <w:textDirection w:val="btLr"/>
                                      </w:pPr>
                                      <w:r>
                                        <w:rPr>
                                          <w:color w:val="404040"/>
                                          <w:sz w:val="16"/>
                                        </w:rPr>
                                        <w:t>1 Ascension St. Vincent’s Riverside</w:t>
                                      </w:r>
                                    </w:p>
                                    <w:p w:rsidR="003940EF" w:rsidRDefault="003940EF">
                                      <w:pPr>
                                        <w:spacing w:after="120" w:line="255" w:lineRule="auto"/>
                                        <w:textDirection w:val="btLr"/>
                                      </w:pPr>
                                      <w:r>
                                        <w:rPr>
                                          <w:color w:val="404040"/>
                                          <w:sz w:val="16"/>
                                        </w:rPr>
                                        <w:t>2 Ascension St. Vincent’s Southside</w:t>
                                      </w:r>
                                    </w:p>
                                    <w:p w:rsidR="003940EF" w:rsidRDefault="003940EF">
                                      <w:pPr>
                                        <w:spacing w:after="120" w:line="255" w:lineRule="auto"/>
                                        <w:textDirection w:val="btLr"/>
                                      </w:pPr>
                                      <w:r>
                                        <w:rPr>
                                          <w:color w:val="404040"/>
                                          <w:sz w:val="16"/>
                                        </w:rPr>
                                        <w:t>3 Ascension St. Vincent’s Clay</w:t>
                                      </w:r>
                                    </w:p>
                                    <w:p w:rsidR="003940EF" w:rsidRDefault="003940EF">
                                      <w:pPr>
                                        <w:spacing w:after="120" w:line="255" w:lineRule="auto"/>
                                        <w:textDirection w:val="btLr"/>
                                      </w:pPr>
                                      <w:proofErr w:type="gramStart"/>
                                      <w:r>
                                        <w:rPr>
                                          <w:color w:val="404040"/>
                                          <w:sz w:val="16"/>
                                        </w:rPr>
                                        <w:t>4</w:t>
                                      </w:r>
                                      <w:proofErr w:type="gramEnd"/>
                                      <w:r>
                                        <w:rPr>
                                          <w:color w:val="404040"/>
                                          <w:sz w:val="16"/>
                                        </w:rPr>
                                        <w:t xml:space="preserve"> Baptist Medical Center Beaches</w:t>
                                      </w:r>
                                    </w:p>
                                    <w:p w:rsidR="003940EF" w:rsidRDefault="003940EF">
                                      <w:pPr>
                                        <w:spacing w:after="120" w:line="255" w:lineRule="auto"/>
                                        <w:textDirection w:val="btLr"/>
                                      </w:pPr>
                                      <w:proofErr w:type="gramStart"/>
                                      <w:r>
                                        <w:rPr>
                                          <w:color w:val="404040"/>
                                          <w:sz w:val="16"/>
                                        </w:rPr>
                                        <w:t>5</w:t>
                                      </w:r>
                                      <w:proofErr w:type="gramEnd"/>
                                      <w:r>
                                        <w:rPr>
                                          <w:color w:val="404040"/>
                                          <w:sz w:val="16"/>
                                        </w:rPr>
                                        <w:t xml:space="preserve"> Baptist Medical Center</w:t>
                                      </w:r>
                                      <w:r>
                                        <w:rPr>
                                          <w:b/>
                                          <w:color w:val="404040"/>
                                          <w:sz w:val="16"/>
                                        </w:rPr>
                                        <w:t xml:space="preserve"> </w:t>
                                      </w:r>
                                      <w:r>
                                        <w:rPr>
                                          <w:color w:val="404040"/>
                                          <w:sz w:val="16"/>
                                        </w:rPr>
                                        <w:t>Jacksonville</w:t>
                                      </w:r>
                                    </w:p>
                                    <w:p w:rsidR="003940EF" w:rsidRDefault="003940EF">
                                      <w:pPr>
                                        <w:spacing w:after="120" w:line="255" w:lineRule="auto"/>
                                        <w:textDirection w:val="btLr"/>
                                      </w:pPr>
                                      <w:r>
                                        <w:rPr>
                                          <w:color w:val="404040"/>
                                          <w:sz w:val="16"/>
                                        </w:rPr>
                                        <w:t xml:space="preserve">   Wolfson Children’s Hospital</w:t>
                                      </w:r>
                                    </w:p>
                                    <w:p w:rsidR="003940EF" w:rsidRDefault="003940EF">
                                      <w:pPr>
                                        <w:spacing w:after="120" w:line="255" w:lineRule="auto"/>
                                        <w:textDirection w:val="btLr"/>
                                      </w:pPr>
                                      <w:proofErr w:type="gramStart"/>
                                      <w:r>
                                        <w:rPr>
                                          <w:color w:val="404040"/>
                                          <w:sz w:val="16"/>
                                        </w:rPr>
                                        <w:t>6</w:t>
                                      </w:r>
                                      <w:proofErr w:type="gramEnd"/>
                                      <w:r>
                                        <w:rPr>
                                          <w:color w:val="404040"/>
                                          <w:sz w:val="16"/>
                                        </w:rPr>
                                        <w:t xml:space="preserve"> Baptist Medical Center Nassau</w:t>
                                      </w:r>
                                    </w:p>
                                    <w:p w:rsidR="003940EF" w:rsidRDefault="003940EF">
                                      <w:pPr>
                                        <w:spacing w:after="120" w:line="255" w:lineRule="auto"/>
                                        <w:textDirection w:val="btLr"/>
                                      </w:pPr>
                                      <w:r>
                                        <w:rPr>
                                          <w:color w:val="404040"/>
                                          <w:sz w:val="16"/>
                                        </w:rPr>
                                        <w:t>7 Baptist Medical Center South</w:t>
                                      </w:r>
                                    </w:p>
                                    <w:p w:rsidR="003940EF" w:rsidRDefault="003940EF">
                                      <w:pPr>
                                        <w:spacing w:after="120" w:line="255" w:lineRule="auto"/>
                                        <w:textDirection w:val="btLr"/>
                                      </w:pPr>
                                      <w:proofErr w:type="gramStart"/>
                                      <w:r>
                                        <w:rPr>
                                          <w:color w:val="404040"/>
                                          <w:sz w:val="16"/>
                                        </w:rPr>
                                        <w:t>8</w:t>
                                      </w:r>
                                      <w:proofErr w:type="gramEnd"/>
                                      <w:r>
                                        <w:rPr>
                                          <w:color w:val="404040"/>
                                          <w:sz w:val="16"/>
                                        </w:rPr>
                                        <w:t xml:space="preserve"> Brooks Rehabilitation University</w:t>
                                      </w:r>
                                    </w:p>
                                    <w:p w:rsidR="003940EF" w:rsidRDefault="003940EF">
                                      <w:pPr>
                                        <w:spacing w:after="120" w:line="255" w:lineRule="auto"/>
                                        <w:textDirection w:val="btLr"/>
                                      </w:pPr>
                                      <w:proofErr w:type="gramStart"/>
                                      <w:r>
                                        <w:rPr>
                                          <w:color w:val="404040"/>
                                          <w:sz w:val="16"/>
                                        </w:rPr>
                                        <w:t>9</w:t>
                                      </w:r>
                                      <w:proofErr w:type="gramEnd"/>
                                      <w:r>
                                        <w:rPr>
                                          <w:color w:val="404040"/>
                                          <w:sz w:val="16"/>
                                        </w:rPr>
                                        <w:t xml:space="preserve"> Brooks Rehabilitation Bartram</w:t>
                                      </w:r>
                                    </w:p>
                                    <w:p w:rsidR="003940EF" w:rsidRDefault="003940EF">
                                      <w:pPr>
                                        <w:spacing w:after="120" w:line="255" w:lineRule="auto"/>
                                        <w:textDirection w:val="btLr"/>
                                      </w:pPr>
                                      <w:proofErr w:type="gramStart"/>
                                      <w:r>
                                        <w:rPr>
                                          <w:color w:val="404040"/>
                                          <w:sz w:val="16"/>
                                        </w:rPr>
                                        <w:t>10</w:t>
                                      </w:r>
                                      <w:proofErr w:type="gramEnd"/>
                                      <w:r>
                                        <w:rPr>
                                          <w:color w:val="404040"/>
                                          <w:sz w:val="16"/>
                                        </w:rPr>
                                        <w:t xml:space="preserve"> Mayo Clinic Jacksonville</w:t>
                                      </w:r>
                                    </w:p>
                                    <w:p w:rsidR="003940EF" w:rsidRDefault="003940EF">
                                      <w:pPr>
                                        <w:spacing w:after="120" w:line="255" w:lineRule="auto"/>
                                        <w:textDirection w:val="btLr"/>
                                      </w:pPr>
                                      <w:proofErr w:type="gramStart"/>
                                      <w:r>
                                        <w:rPr>
                                          <w:color w:val="404040"/>
                                          <w:sz w:val="16"/>
                                        </w:rPr>
                                        <w:t>11</w:t>
                                      </w:r>
                                      <w:proofErr w:type="gramEnd"/>
                                      <w:r>
                                        <w:rPr>
                                          <w:color w:val="404040"/>
                                          <w:sz w:val="16"/>
                                        </w:rPr>
                                        <w:t xml:space="preserve"> UF Health Jacksonville</w:t>
                                      </w:r>
                                    </w:p>
                                    <w:p w:rsidR="003940EF" w:rsidRDefault="003940EF">
                                      <w:pPr>
                                        <w:spacing w:after="120" w:line="255" w:lineRule="auto"/>
                                        <w:textDirection w:val="btLr"/>
                                      </w:pPr>
                                      <w:r>
                                        <w:rPr>
                                          <w:color w:val="404040"/>
                                          <w:sz w:val="16"/>
                                        </w:rPr>
                                        <w:t>12 UF Health North</w:t>
                                      </w:r>
                                    </w:p>
                                  </w:txbxContent>
                                </wps:txbx>
                                <wps:bodyPr spcFirstLastPara="1" wrap="square" lIns="182875" tIns="457200" rIns="182875" bIns="73150" anchor="t" anchorCtr="0">
                                  <a:noAutofit/>
                                </wps:bodyPr>
                              </wps:wsp>
                              <wps:wsp>
                                <wps:cNvPr id="17" name="Rectangle 17"/>
                                <wps:cNvSpPr/>
                                <wps:spPr>
                                  <a:xfrm>
                                    <a:off x="117132" y="9139107"/>
                                    <a:ext cx="2331720" cy="118745"/>
                                  </a:xfrm>
                                  <a:prstGeom prst="rect">
                                    <a:avLst/>
                                  </a:prstGeom>
                                  <a:solidFill>
                                    <a:srgbClr val="2E75B5"/>
                                  </a:solidFill>
                                  <a:ln>
                                    <a:noFill/>
                                  </a:ln>
                                </wps:spPr>
                                <wps:txbx>
                                  <w:txbxContent>
                                    <w:p w:rsidR="003940EF" w:rsidRDefault="003940EF">
                                      <w:pPr>
                                        <w:spacing w:before="240" w:line="255" w:lineRule="auto"/>
                                        <w:textDirection w:val="btLr"/>
                                      </w:pPr>
                                      <w:r>
                                        <w:rPr>
                                          <w:color w:val="FFFFFF"/>
                                        </w:rPr>
                                        <w:t> </w:t>
                                      </w:r>
                                    </w:p>
                                  </w:txbxContent>
                                </wps:txbx>
                                <wps:bodyPr spcFirstLastPara="1" wrap="square" lIns="182875" tIns="182875" rIns="182875" bIns="365750" anchor="b" anchorCtr="0">
                                  <a:noAutofit/>
                                </wps:bodyPr>
                              </wps:wsp>
                            </wpg:grpSp>
                            <wps:wsp>
                              <wps:cNvPr id="18" name="Rectangle 18"/>
                              <wps:cNvSpPr/>
                              <wps:spPr>
                                <a:xfrm>
                                  <a:off x="105085" y="117983"/>
                                  <a:ext cx="2028825" cy="295163"/>
                                </a:xfrm>
                                <a:prstGeom prst="rect">
                                  <a:avLst/>
                                </a:prstGeom>
                                <a:solidFill>
                                  <a:srgbClr val="2E75B5"/>
                                </a:solidFill>
                                <a:ln>
                                  <a:noFill/>
                                </a:ln>
                              </wps:spPr>
                              <wps:txbx>
                                <w:txbxContent>
                                  <w:p w:rsidR="003940EF" w:rsidRDefault="003940EF">
                                    <w:pPr>
                                      <w:spacing w:line="255" w:lineRule="auto"/>
                                      <w:jc w:val="center"/>
                                      <w:textDirection w:val="btLr"/>
                                    </w:pPr>
                                    <w:r>
                                      <w:rPr>
                                        <w:color w:val="FFFFFF"/>
                                      </w:rPr>
                                      <w:t>Hospital Campus Map</w:t>
                                    </w:r>
                                  </w:p>
                                </w:txbxContent>
                              </wps:txbx>
                              <wps:bodyPr spcFirstLastPara="1" wrap="square" lIns="91425" tIns="45700" rIns="91425" bIns="45700" anchor="ctr" anchorCtr="0">
                                <a:noAutofit/>
                              </wps:bodyPr>
                            </wps:wsp>
                          </wpg:grpSp>
                        </wpg:grpSp>
                        <wps:wsp>
                          <wps:cNvPr id="19" name="Rectangle 19"/>
                          <wps:cNvSpPr/>
                          <wps:spPr>
                            <a:xfrm>
                              <a:off x="4154579" y="1796292"/>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1</w:t>
                                </w:r>
                              </w:p>
                            </w:txbxContent>
                          </wps:txbx>
                          <wps:bodyPr spcFirstLastPara="1" wrap="square" lIns="91425" tIns="45700" rIns="91425" bIns="45700" anchor="t" anchorCtr="0">
                            <a:noAutofit/>
                          </wps:bodyPr>
                        </wps:wsp>
                        <wps:wsp>
                          <wps:cNvPr id="20" name="Rectangle 20"/>
                          <wps:cNvSpPr/>
                          <wps:spPr>
                            <a:xfrm>
                              <a:off x="4651583" y="1965325"/>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2</w:t>
                                </w:r>
                              </w:p>
                            </w:txbxContent>
                          </wps:txbx>
                          <wps:bodyPr spcFirstLastPara="1" wrap="square" lIns="91425" tIns="45700" rIns="91425" bIns="45700" anchor="t" anchorCtr="0">
                            <a:noAutofit/>
                          </wps:bodyPr>
                        </wps:wsp>
                        <wps:wsp>
                          <wps:cNvPr id="22" name="Rectangle 22"/>
                          <wps:cNvSpPr/>
                          <wps:spPr>
                            <a:xfrm>
                              <a:off x="4053476" y="2421473"/>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3</w:t>
                                </w:r>
                              </w:p>
                            </w:txbxContent>
                          </wps:txbx>
                          <wps:bodyPr spcFirstLastPara="1" wrap="square" lIns="91425" tIns="45700" rIns="91425" bIns="45700" anchor="t" anchorCtr="0">
                            <a:noAutofit/>
                          </wps:bodyPr>
                        </wps:wsp>
                        <wps:wsp>
                          <wps:cNvPr id="23" name="Rectangle 23"/>
                          <wps:cNvSpPr/>
                          <wps:spPr>
                            <a:xfrm>
                              <a:off x="5029943" y="1885450"/>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4</w:t>
                                </w:r>
                              </w:p>
                            </w:txbxContent>
                          </wps:txbx>
                          <wps:bodyPr spcFirstLastPara="1" wrap="square" lIns="91425" tIns="45700" rIns="91425" bIns="45700" anchor="t" anchorCtr="0">
                            <a:noAutofit/>
                          </wps:bodyPr>
                        </wps:wsp>
                        <wps:wsp>
                          <wps:cNvPr id="24" name="Rectangle 24"/>
                          <wps:cNvSpPr/>
                          <wps:spPr>
                            <a:xfrm>
                              <a:off x="4296737" y="1725728"/>
                              <a:ext cx="520065"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5</w:t>
                                </w:r>
                              </w:p>
                            </w:txbxContent>
                          </wps:txbx>
                          <wps:bodyPr spcFirstLastPara="1" wrap="square" lIns="91425" tIns="45700" rIns="91425" bIns="45700" anchor="t" anchorCtr="0">
                            <a:noAutofit/>
                          </wps:bodyPr>
                        </wps:wsp>
                        <wps:wsp>
                          <wps:cNvPr id="25" name="Rectangle 25"/>
                          <wps:cNvSpPr/>
                          <wps:spPr>
                            <a:xfrm>
                              <a:off x="4854769" y="810815"/>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6</w:t>
                                </w:r>
                              </w:p>
                            </w:txbxContent>
                          </wps:txbx>
                          <wps:bodyPr spcFirstLastPara="1" wrap="square" lIns="91425" tIns="45700" rIns="91425" bIns="45700" anchor="t" anchorCtr="0">
                            <a:noAutofit/>
                          </wps:bodyPr>
                        </wps:wsp>
                        <wps:wsp>
                          <wps:cNvPr id="26" name="Rectangle 26"/>
                          <wps:cNvSpPr/>
                          <wps:spPr>
                            <a:xfrm>
                              <a:off x="4720532" y="2215491"/>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7</w:t>
                                </w:r>
                              </w:p>
                            </w:txbxContent>
                          </wps:txbx>
                          <wps:bodyPr spcFirstLastPara="1" wrap="square" lIns="91425" tIns="45700" rIns="91425" bIns="45700" anchor="t" anchorCtr="0">
                            <a:noAutofit/>
                          </wps:bodyPr>
                        </wps:wsp>
                        <wps:wsp>
                          <wps:cNvPr id="27" name="Rectangle 27"/>
                          <wps:cNvSpPr/>
                          <wps:spPr>
                            <a:xfrm>
                              <a:off x="4560979" y="1811028"/>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8</w:t>
                                </w:r>
                              </w:p>
                            </w:txbxContent>
                          </wps:txbx>
                          <wps:bodyPr spcFirstLastPara="1" wrap="square" lIns="91425" tIns="45700" rIns="91425" bIns="45700" anchor="t" anchorCtr="0">
                            <a:noAutofit/>
                          </wps:bodyPr>
                        </wps:wsp>
                        <wps:wsp>
                          <wps:cNvPr id="28" name="Rectangle 28"/>
                          <wps:cNvSpPr/>
                          <wps:spPr>
                            <a:xfrm>
                              <a:off x="4651584" y="2269158"/>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9</w:t>
                                </w:r>
                              </w:p>
                            </w:txbxContent>
                          </wps:txbx>
                          <wps:bodyPr spcFirstLastPara="1" wrap="square" lIns="91425" tIns="45700" rIns="91425" bIns="45700" anchor="t" anchorCtr="0">
                            <a:noAutofit/>
                          </wps:bodyPr>
                        </wps:wsp>
                        <wps:wsp>
                          <wps:cNvPr id="29" name="Rectangle 29"/>
                          <wps:cNvSpPr/>
                          <wps:spPr>
                            <a:xfrm>
                              <a:off x="4870567" y="1933729"/>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10</w:t>
                                </w:r>
                              </w:p>
                            </w:txbxContent>
                          </wps:txbx>
                          <wps:bodyPr spcFirstLastPara="1" wrap="square" lIns="91425" tIns="45700" rIns="91425" bIns="45700" anchor="t" anchorCtr="0">
                            <a:noAutofit/>
                          </wps:bodyPr>
                        </wps:wsp>
                        <wps:wsp>
                          <wps:cNvPr id="30" name="Rectangle 30"/>
                          <wps:cNvSpPr/>
                          <wps:spPr>
                            <a:xfrm>
                              <a:off x="4403554" y="1261749"/>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12</w:t>
                                </w:r>
                              </w:p>
                            </w:txbxContent>
                          </wps:txbx>
                          <wps:bodyPr spcFirstLastPara="1" wrap="square" lIns="91425" tIns="45700" rIns="91425" bIns="45700" anchor="t" anchorCtr="0">
                            <a:noAutofit/>
                          </wps:bodyPr>
                        </wps:wsp>
                        <wps:wsp>
                          <wps:cNvPr id="31" name="Rectangle 31"/>
                          <wps:cNvSpPr/>
                          <wps:spPr>
                            <a:xfrm>
                              <a:off x="4313425" y="1538748"/>
                              <a:ext cx="406400" cy="399415"/>
                            </a:xfrm>
                            <a:prstGeom prst="rect">
                              <a:avLst/>
                            </a:prstGeom>
                            <a:noFill/>
                            <a:ln>
                              <a:noFill/>
                            </a:ln>
                          </wps:spPr>
                          <wps:txbx>
                            <w:txbxContent>
                              <w:p w:rsidR="003940EF" w:rsidRDefault="003940EF">
                                <w:pPr>
                                  <w:spacing w:line="258" w:lineRule="auto"/>
                                  <w:jc w:val="center"/>
                                  <w:textDirection w:val="btLr"/>
                                </w:pPr>
                                <w:r>
                                  <w:rPr>
                                    <w:rFonts w:ascii="Calibri" w:eastAsia="Calibri" w:hAnsi="Calibri" w:cs="Calibri"/>
                                    <w:b/>
                                    <w:color w:val="000000"/>
                                  </w:rPr>
                                  <w:t>11</w:t>
                                </w:r>
                              </w:p>
                            </w:txbxContent>
                          </wps:txbx>
                          <wps:bodyPr spcFirstLastPara="1" wrap="square" lIns="91425" tIns="45700" rIns="91425" bIns="45700" anchor="t" anchorCtr="0">
                            <a:noAutofit/>
                          </wps:bodyPr>
                        </wps:wsp>
                      </wpg:grpSp>
                    </wpg:wgp>
                  </a:graphicData>
                </a:graphic>
              </wp:anchor>
            </w:drawing>
          </mc:Choice>
          <mc:Fallback>
            <w:pict>
              <v:group id="Group 589" o:spid="_x0000_s1038" style="position:absolute;margin-left:0;margin-top:0;width:474pt;height:346.2pt;z-index:251660288" coordorigin="23361,15816" coordsize="60198,43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">
                <v:group id="Group 6" o:spid="_x0000_s1039" style="position:absolute;left:23361;top:15816;width:60198;height:43967" coordsize="65220,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40" style="position:absolute;width:65220;height:40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" filled="f" stroked="f">
                    <v:textbox inset="2.53958mm,2.53958mm,2.53958mm,2.53958mm">
                      <w:txbxContent>
                        <w:p w:rsidR="003940EF" w:rsidRDefault="003940EF">
                          <w:pPr>
                            <w:spacing w:after="0" w:line="240" w:lineRule="auto"/>
                            <w:textDirection w:val="btLr"/>
                          </w:pPr>
                        </w:p>
                      </w:txbxContent>
                    </v:textbox>
                  </v:rect>
                  <v:group id="Group 8" o:spid="_x0000_s1041" style="position:absolute;width:65220;height:40671" coordsize="65220,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Shape 21" o:spid="_x0000_s1042" type="#_x0000_t75" alt="map" style="position:absolute;left:23119;width:42101;height:405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" stroked="t" strokecolor="#7f7f7f" strokeweight="1.5pt">
                      <v:stroke startarrowwidth="narrow" startarrowlength="short" endarrowwidth="narrow" endarrowlength="short" joinstyle="round"/>
                      <v:imagedata r:id="rId22" o:title="map"/>
                    </v:shape>
                    <v:group id="Group 14" o:spid="_x0000_s1043" style="position:absolute;width:22948;height:40671" coordsize="22955,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oup 15" o:spid="_x0000_s1044" style="position:absolute;width:22955;height:40665" coordsize="25586,9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Rectangle 16" o:spid="_x0000_s1045" style="position:absolute;width:25586;height:9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" strokecolor="#757070" strokeweight="1.25pt">
                          <v:stroke startarrowwidth="narrow" startarrowlength="short" endarrowwidth="narrow" endarrowlength="short" joinstyle="round"/>
                          <v:textbox inset="5.07986mm,36pt,5.07986mm,2.03194mm">
                            <w:txbxContent>
                              <w:p w:rsidR="003940EF" w:rsidRDefault="003940EF">
                                <w:pPr>
                                  <w:spacing w:before="360" w:after="240" w:line="255" w:lineRule="auto"/>
                                  <w:textDirection w:val="btLr"/>
                                </w:pPr>
                                <w:r>
                                  <w:rPr>
                                    <w:color w:val="404040"/>
                                    <w:sz w:val="20"/>
                                  </w:rPr>
                                  <w:t>The map shows generalized locations of each hospital campus for regional context</w:t>
                                </w:r>
                                <w:r>
                                  <w:rPr>
                                    <w:b/>
                                    <w:color w:val="404040"/>
                                    <w:sz w:val="20"/>
                                  </w:rPr>
                                  <w:t xml:space="preserve">. </w:t>
                                </w:r>
                              </w:p>
                              <w:p w:rsidR="003940EF" w:rsidRDefault="003940EF">
                                <w:pPr>
                                  <w:spacing w:line="255" w:lineRule="auto"/>
                                  <w:textDirection w:val="btLr"/>
                                </w:pPr>
                                <w:r>
                                  <w:rPr>
                                    <w:b/>
                                    <w:color w:val="404040"/>
                                    <w:sz w:val="20"/>
                                  </w:rPr>
                                  <w:t>LEGEND</w:t>
                                </w:r>
                              </w:p>
                              <w:p w:rsidR="003940EF" w:rsidRDefault="003940EF">
                                <w:pPr>
                                  <w:spacing w:after="120" w:line="255" w:lineRule="auto"/>
                                  <w:textDirection w:val="btLr"/>
                                </w:pPr>
                                <w:r>
                                  <w:rPr>
                                    <w:color w:val="404040"/>
                                    <w:sz w:val="16"/>
                                  </w:rPr>
                                  <w:t>1 Ascension St. Vincent’s Riverside</w:t>
                                </w:r>
                              </w:p>
                              <w:p w:rsidR="003940EF" w:rsidRDefault="003940EF">
                                <w:pPr>
                                  <w:spacing w:after="120" w:line="255" w:lineRule="auto"/>
                                  <w:textDirection w:val="btLr"/>
                                </w:pPr>
                                <w:r>
                                  <w:rPr>
                                    <w:color w:val="404040"/>
                                    <w:sz w:val="16"/>
                                  </w:rPr>
                                  <w:t>2 Ascension St. Vincent’s Southside</w:t>
                                </w:r>
                              </w:p>
                              <w:p w:rsidR="003940EF" w:rsidRDefault="003940EF">
                                <w:pPr>
                                  <w:spacing w:after="120" w:line="255" w:lineRule="auto"/>
                                  <w:textDirection w:val="btLr"/>
                                </w:pPr>
                                <w:r>
                                  <w:rPr>
                                    <w:color w:val="404040"/>
                                    <w:sz w:val="16"/>
                                  </w:rPr>
                                  <w:t>3 Ascension St. Vincent’s Clay</w:t>
                                </w:r>
                              </w:p>
                              <w:p w:rsidR="003940EF" w:rsidRDefault="003940EF">
                                <w:pPr>
                                  <w:spacing w:after="120" w:line="255" w:lineRule="auto"/>
                                  <w:textDirection w:val="btLr"/>
                                </w:pPr>
                                <w:proofErr w:type="gramStart"/>
                                <w:r>
                                  <w:rPr>
                                    <w:color w:val="404040"/>
                                    <w:sz w:val="16"/>
                                  </w:rPr>
                                  <w:t>4</w:t>
                                </w:r>
                                <w:proofErr w:type="gramEnd"/>
                                <w:r>
                                  <w:rPr>
                                    <w:color w:val="404040"/>
                                    <w:sz w:val="16"/>
                                  </w:rPr>
                                  <w:t xml:space="preserve"> Baptist Medical Center Beaches</w:t>
                                </w:r>
                              </w:p>
                              <w:p w:rsidR="003940EF" w:rsidRDefault="003940EF">
                                <w:pPr>
                                  <w:spacing w:after="120" w:line="255" w:lineRule="auto"/>
                                  <w:textDirection w:val="btLr"/>
                                </w:pPr>
                                <w:proofErr w:type="gramStart"/>
                                <w:r>
                                  <w:rPr>
                                    <w:color w:val="404040"/>
                                    <w:sz w:val="16"/>
                                  </w:rPr>
                                  <w:t>5</w:t>
                                </w:r>
                                <w:proofErr w:type="gramEnd"/>
                                <w:r>
                                  <w:rPr>
                                    <w:color w:val="404040"/>
                                    <w:sz w:val="16"/>
                                  </w:rPr>
                                  <w:t xml:space="preserve"> Baptist Medical Center</w:t>
                                </w:r>
                                <w:r>
                                  <w:rPr>
                                    <w:b/>
                                    <w:color w:val="404040"/>
                                    <w:sz w:val="16"/>
                                  </w:rPr>
                                  <w:t xml:space="preserve"> </w:t>
                                </w:r>
                                <w:r>
                                  <w:rPr>
                                    <w:color w:val="404040"/>
                                    <w:sz w:val="16"/>
                                  </w:rPr>
                                  <w:t>Jacksonville</w:t>
                                </w:r>
                              </w:p>
                              <w:p w:rsidR="003940EF" w:rsidRDefault="003940EF">
                                <w:pPr>
                                  <w:spacing w:after="120" w:line="255" w:lineRule="auto"/>
                                  <w:textDirection w:val="btLr"/>
                                </w:pPr>
                                <w:r>
                                  <w:rPr>
                                    <w:color w:val="404040"/>
                                    <w:sz w:val="16"/>
                                  </w:rPr>
                                  <w:t xml:space="preserve">   Wolfson Children’s Hospital</w:t>
                                </w:r>
                              </w:p>
                              <w:p w:rsidR="003940EF" w:rsidRDefault="003940EF">
                                <w:pPr>
                                  <w:spacing w:after="120" w:line="255" w:lineRule="auto"/>
                                  <w:textDirection w:val="btLr"/>
                                </w:pPr>
                                <w:proofErr w:type="gramStart"/>
                                <w:r>
                                  <w:rPr>
                                    <w:color w:val="404040"/>
                                    <w:sz w:val="16"/>
                                  </w:rPr>
                                  <w:t>6</w:t>
                                </w:r>
                                <w:proofErr w:type="gramEnd"/>
                                <w:r>
                                  <w:rPr>
                                    <w:color w:val="404040"/>
                                    <w:sz w:val="16"/>
                                  </w:rPr>
                                  <w:t xml:space="preserve"> Baptist Medical Center Nassau</w:t>
                                </w:r>
                              </w:p>
                              <w:p w:rsidR="003940EF" w:rsidRDefault="003940EF">
                                <w:pPr>
                                  <w:spacing w:after="120" w:line="255" w:lineRule="auto"/>
                                  <w:textDirection w:val="btLr"/>
                                </w:pPr>
                                <w:r>
                                  <w:rPr>
                                    <w:color w:val="404040"/>
                                    <w:sz w:val="16"/>
                                  </w:rPr>
                                  <w:t>7 Baptist Medical Center South</w:t>
                                </w:r>
                              </w:p>
                              <w:p w:rsidR="003940EF" w:rsidRDefault="003940EF">
                                <w:pPr>
                                  <w:spacing w:after="120" w:line="255" w:lineRule="auto"/>
                                  <w:textDirection w:val="btLr"/>
                                </w:pPr>
                                <w:proofErr w:type="gramStart"/>
                                <w:r>
                                  <w:rPr>
                                    <w:color w:val="404040"/>
                                    <w:sz w:val="16"/>
                                  </w:rPr>
                                  <w:t>8</w:t>
                                </w:r>
                                <w:proofErr w:type="gramEnd"/>
                                <w:r>
                                  <w:rPr>
                                    <w:color w:val="404040"/>
                                    <w:sz w:val="16"/>
                                  </w:rPr>
                                  <w:t xml:space="preserve"> Brooks Rehabilitation University</w:t>
                                </w:r>
                              </w:p>
                              <w:p w:rsidR="003940EF" w:rsidRDefault="003940EF">
                                <w:pPr>
                                  <w:spacing w:after="120" w:line="255" w:lineRule="auto"/>
                                  <w:textDirection w:val="btLr"/>
                                </w:pPr>
                                <w:proofErr w:type="gramStart"/>
                                <w:r>
                                  <w:rPr>
                                    <w:color w:val="404040"/>
                                    <w:sz w:val="16"/>
                                  </w:rPr>
                                  <w:t>9</w:t>
                                </w:r>
                                <w:proofErr w:type="gramEnd"/>
                                <w:r>
                                  <w:rPr>
                                    <w:color w:val="404040"/>
                                    <w:sz w:val="16"/>
                                  </w:rPr>
                                  <w:t xml:space="preserve"> Brooks Rehabilitation Bartram</w:t>
                                </w:r>
                              </w:p>
                              <w:p w:rsidR="003940EF" w:rsidRDefault="003940EF">
                                <w:pPr>
                                  <w:spacing w:after="120" w:line="255" w:lineRule="auto"/>
                                  <w:textDirection w:val="btLr"/>
                                </w:pPr>
                                <w:proofErr w:type="gramStart"/>
                                <w:r>
                                  <w:rPr>
                                    <w:color w:val="404040"/>
                                    <w:sz w:val="16"/>
                                  </w:rPr>
                                  <w:t>10</w:t>
                                </w:r>
                                <w:proofErr w:type="gramEnd"/>
                                <w:r>
                                  <w:rPr>
                                    <w:color w:val="404040"/>
                                    <w:sz w:val="16"/>
                                  </w:rPr>
                                  <w:t xml:space="preserve"> Mayo Clinic Jacksonville</w:t>
                                </w:r>
                              </w:p>
                              <w:p w:rsidR="003940EF" w:rsidRDefault="003940EF">
                                <w:pPr>
                                  <w:spacing w:after="120" w:line="255" w:lineRule="auto"/>
                                  <w:textDirection w:val="btLr"/>
                                </w:pPr>
                                <w:proofErr w:type="gramStart"/>
                                <w:r>
                                  <w:rPr>
                                    <w:color w:val="404040"/>
                                    <w:sz w:val="16"/>
                                  </w:rPr>
                                  <w:t>11</w:t>
                                </w:r>
                                <w:proofErr w:type="gramEnd"/>
                                <w:r>
                                  <w:rPr>
                                    <w:color w:val="404040"/>
                                    <w:sz w:val="16"/>
                                  </w:rPr>
                                  <w:t xml:space="preserve"> UF Health Jacksonville</w:t>
                                </w:r>
                              </w:p>
                              <w:p w:rsidR="003940EF" w:rsidRDefault="003940EF">
                                <w:pPr>
                                  <w:spacing w:after="120" w:line="255" w:lineRule="auto"/>
                                  <w:textDirection w:val="btLr"/>
                                </w:pPr>
                                <w:r>
                                  <w:rPr>
                                    <w:color w:val="404040"/>
                                    <w:sz w:val="16"/>
                                  </w:rPr>
                                  <w:t>12 UF Health North</w:t>
                                </w:r>
                              </w:p>
                            </w:txbxContent>
                          </v:textbox>
                        </v:rect>
                        <v:rect id="Rectangle 17" o:spid="_x0000_s1046" style="position:absolute;left:1171;top:91391;width:23317;height:118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" fillcolor="#2e75b5" stroked="f">
                          <v:textbox inset="5.07986mm,5.07986mm,5.07986mm,10.1597mm">
                            <w:txbxContent>
                              <w:p w:rsidR="003940EF" w:rsidRDefault="003940EF">
                                <w:pPr>
                                  <w:spacing w:before="240" w:line="255" w:lineRule="auto"/>
                                  <w:textDirection w:val="btLr"/>
                                </w:pPr>
                                <w:r>
                                  <w:rPr>
                                    <w:color w:val="FFFFFF"/>
                                  </w:rPr>
                                  <w:t> </w:t>
                                </w:r>
                              </w:p>
                            </w:txbxContent>
                          </v:textbox>
                        </v:rect>
                      </v:group>
                      <v:rect id="Rectangle 18" o:spid="_x0000_s1047" style="position:absolute;left:1050;top:1179;width:20289;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" fillcolor="#2e75b5" stroked="f">
                        <v:textbox inset="2.53958mm,1.2694mm,2.53958mm,1.2694mm">
                          <w:txbxContent>
                            <w:p w:rsidR="003940EF" w:rsidRDefault="003940EF">
                              <w:pPr>
                                <w:spacing w:line="255" w:lineRule="auto"/>
                                <w:jc w:val="center"/>
                                <w:textDirection w:val="btLr"/>
                              </w:pPr>
                              <w:r>
                                <w:rPr>
                                  <w:color w:val="FFFFFF"/>
                                </w:rPr>
                                <w:t>Hospital Campus Map</w:t>
                              </w:r>
                            </w:p>
                          </w:txbxContent>
                        </v:textbox>
                      </v:rect>
                    </v:group>
                  </v:group>
                  <v:rect id="Rectangle 19" o:spid="_x0000_s1048" style="position:absolute;left:41545;top:17962;width:4064;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1</w:t>
                          </w:r>
                        </w:p>
                      </w:txbxContent>
                    </v:textbox>
                  </v:rect>
                  <v:rect id="Rectangle 20" o:spid="_x0000_s1049" style="position:absolute;left:46515;top:19653;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2</w:t>
                          </w:r>
                        </w:p>
                      </w:txbxContent>
                    </v:textbox>
                  </v:rect>
                  <v:rect id="Rectangle 22" o:spid="_x0000_s1050" style="position:absolute;left:40534;top:24214;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3</w:t>
                          </w:r>
                        </w:p>
                      </w:txbxContent>
                    </v:textbox>
                  </v:rect>
                  <v:rect id="Rectangle 23" o:spid="_x0000_s1051" style="position:absolute;left:50299;top:18854;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4</w:t>
                          </w:r>
                        </w:p>
                      </w:txbxContent>
                    </v:textbox>
                  </v:rect>
                  <v:rect id="Rectangle 24" o:spid="_x0000_s1052" style="position:absolute;left:42967;top:17257;width:5201;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5</w:t>
                          </w:r>
                        </w:p>
                      </w:txbxContent>
                    </v:textbox>
                  </v:rect>
                  <v:rect id="Rectangle 25" o:spid="_x0000_s1053" style="position:absolute;left:48547;top:8108;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6</w:t>
                          </w:r>
                        </w:p>
                      </w:txbxContent>
                    </v:textbox>
                  </v:rect>
                  <v:rect id="Rectangle 26" o:spid="_x0000_s1054" style="position:absolute;left:47205;top:22154;width:4064;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7</w:t>
                          </w:r>
                        </w:p>
                      </w:txbxContent>
                    </v:textbox>
                  </v:rect>
                  <v:rect id="Rectangle 27" o:spid="_x0000_s1055" style="position:absolute;left:45609;top:18110;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8</w:t>
                          </w:r>
                        </w:p>
                      </w:txbxContent>
                    </v:textbox>
                  </v:rect>
                  <v:rect id="Rectangle 28" o:spid="_x0000_s1056" style="position:absolute;left:46515;top:22691;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9</w:t>
                          </w:r>
                        </w:p>
                      </w:txbxContent>
                    </v:textbox>
                  </v:rect>
                  <v:rect id="Rectangle 29" o:spid="_x0000_s1057" style="position:absolute;left:48705;top:19337;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10</w:t>
                          </w:r>
                        </w:p>
                      </w:txbxContent>
                    </v:textbox>
                  </v:rect>
                  <v:rect id="Rectangle 30" o:spid="_x0000_s1058" style="position:absolute;left:44035;top:12617;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12</w:t>
                          </w:r>
                        </w:p>
                      </w:txbxContent>
                    </v:textbox>
                  </v:rect>
                  <v:rect id="Rectangle 31" o:spid="_x0000_s1059" style="position:absolute;left:43134;top:15387;width:4064;height:3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" filled="f" stroked="f">
                    <v:textbox inset="2.53958mm,1.2694mm,2.53958mm,1.2694mm">
                      <w:txbxContent>
                        <w:p w:rsidR="003940EF" w:rsidRDefault="003940EF">
                          <w:pPr>
                            <w:spacing w:line="258" w:lineRule="auto"/>
                            <w:jc w:val="center"/>
                            <w:textDirection w:val="btLr"/>
                          </w:pPr>
                          <w:r>
                            <w:rPr>
                              <w:rFonts w:ascii="Calibri" w:eastAsia="Calibri" w:hAnsi="Calibri" w:cs="Calibri"/>
                              <w:b/>
                              <w:color w:val="000000"/>
                            </w:rPr>
                            <w:t>11</w:t>
                          </w:r>
                        </w:p>
                      </w:txbxContent>
                    </v:textbox>
                  </v:rect>
                </v:group>
              </v:group>
            </w:pict>
          </mc:Fallback>
        </mc:AlternateContent>
      </w:r>
    </w:p>
    <w:p w:rsidR="0029797B" w:rsidRDefault="0029797B">
      <w:pPr>
        <w:rPr>
          <w:i/>
          <w:color w:val="44546A"/>
          <w:sz w:val="6"/>
          <w:szCs w:val="6"/>
        </w:rPr>
      </w:pPr>
    </w:p>
    <w:p w:rsidR="0029797B" w:rsidRDefault="0029797B">
      <w:pPr>
        <w:rPr>
          <w:i/>
          <w:color w:val="44546A"/>
          <w:sz w:val="16"/>
          <w:szCs w:val="16"/>
        </w:rPr>
      </w:pPr>
    </w:p>
    <w:p w:rsidR="0029797B" w:rsidRDefault="0029797B">
      <w:pPr>
        <w:rPr>
          <w:i/>
          <w:color w:val="44546A"/>
          <w:sz w:val="16"/>
          <w:szCs w:val="16"/>
        </w:rPr>
      </w:pPr>
    </w:p>
    <w:p w:rsidR="0029797B" w:rsidRDefault="0029797B">
      <w:pPr>
        <w:rPr>
          <w:i/>
          <w:color w:val="44546A"/>
          <w:sz w:val="16"/>
          <w:szCs w:val="16"/>
        </w:rPr>
      </w:pPr>
    </w:p>
    <w:p w:rsidR="0029797B" w:rsidRDefault="003940EF">
      <w:pPr>
        <w:rPr>
          <w:i/>
          <w:color w:val="44546A"/>
          <w:sz w:val="16"/>
          <w:szCs w:val="16"/>
        </w:rPr>
      </w:pPr>
      <w:r>
        <w:rPr>
          <w:i/>
          <w:color w:val="44546A"/>
          <w:sz w:val="16"/>
          <w:szCs w:val="16"/>
        </w:rPr>
        <w:t>Source: 2021, HPCNEF</w:t>
      </w:r>
    </w:p>
    <w:p w:rsidR="0029797B" w:rsidRDefault="0029797B">
      <w:pPr>
        <w:spacing w:after="0" w:line="240" w:lineRule="auto"/>
        <w:rPr>
          <w:sz w:val="10"/>
          <w:szCs w:val="10"/>
        </w:rPr>
        <w:sectPr w:rsidR="0029797B">
          <w:footerReference w:type="default" r:id="rId23"/>
          <w:pgSz w:w="12240" w:h="15840"/>
          <w:pgMar w:top="1440" w:right="1440" w:bottom="1440" w:left="1440" w:header="720" w:footer="720" w:gutter="0"/>
          <w:pgNumType w:start="0"/>
          <w:cols w:space="720"/>
          <w:titlePg/>
        </w:sectPr>
      </w:pPr>
    </w:p>
    <w:p w:rsidR="0029797B" w:rsidRDefault="003940EF">
      <w:pPr>
        <w:spacing w:after="0" w:line="240" w:lineRule="auto"/>
      </w:pPr>
      <w:r>
        <w:lastRenderedPageBreak/>
        <w:t xml:space="preserve">Each hospital report details the communities served and associated identified health needs. The communities served include those at risk of not receiving adequate medical care because they are uninsured or underinsured, and those living within the hospital facility’s service area but not receiving adequate medical care because of cost, transportation difficulties, stigma, or other barriers. </w:t>
      </w:r>
    </w:p>
    <w:p w:rsidR="0029797B" w:rsidRDefault="0029797B">
      <w:pPr>
        <w:spacing w:after="0" w:line="240" w:lineRule="auto"/>
      </w:pPr>
    </w:p>
    <w:p w:rsidR="0029797B" w:rsidRDefault="003940EF">
      <w:pPr>
        <w:pStyle w:val="Heading2"/>
      </w:pPr>
      <w:bookmarkStart w:id="5" w:name="_heading=h.3znysh7" w:colFirst="0" w:colLast="0"/>
      <w:bookmarkEnd w:id="5"/>
      <w:r>
        <w:t>Focus on Health Equity</w:t>
      </w:r>
    </w:p>
    <w:p w:rsidR="0029797B" w:rsidRDefault="003940EF">
      <w:pPr>
        <w:pBdr>
          <w:top w:val="nil"/>
          <w:left w:val="nil"/>
          <w:bottom w:val="nil"/>
          <w:right w:val="nil"/>
          <w:between w:val="nil"/>
        </w:pBdr>
        <w:spacing w:after="0" w:line="240" w:lineRule="auto"/>
        <w:rPr>
          <w:color w:val="000000"/>
        </w:rPr>
      </w:pPr>
      <w:r>
        <w:rPr>
          <w:color w:val="000000"/>
        </w:rPr>
        <w:t xml:space="preserve">In this CHNA process, the Partnership sought </w:t>
      </w:r>
      <w:proofErr w:type="gramStart"/>
      <w:r>
        <w:rPr>
          <w:color w:val="000000"/>
        </w:rPr>
        <w:t>to better understand</w:t>
      </w:r>
      <w:proofErr w:type="gramEnd"/>
      <w:r>
        <w:rPr>
          <w:color w:val="000000"/>
        </w:rPr>
        <w:t xml:space="preserve"> health disparities based on racial and ethnic inequities facing the region. Data demonstrates significant trends in health disparities between African Americans and other races/ethnicities.</w:t>
      </w:r>
      <w:r>
        <w:rPr>
          <w:i/>
          <w:color w:val="000000"/>
        </w:rPr>
        <w:t xml:space="preserve"> </w:t>
      </w:r>
      <w:r>
        <w:rPr>
          <w:color w:val="000000"/>
        </w:rPr>
        <w:t xml:space="preserve">Other populations such as Asians, seniors, immigrants, persons with differing abilities, veterans, lesbian, gay, bisexual, transgender, and questioning (LGBTQ+), Hispanic, Muslim, and Jewish people are not immune from discriminatory practices. The CHNA process included efforts </w:t>
      </w:r>
      <w:proofErr w:type="gramStart"/>
      <w:r>
        <w:rPr>
          <w:color w:val="000000"/>
        </w:rPr>
        <w:t>to better understand</w:t>
      </w:r>
      <w:proofErr w:type="gramEnd"/>
      <w:r>
        <w:rPr>
          <w:color w:val="000000"/>
        </w:rPr>
        <w:t xml:space="preserve"> health disparities and differences in healthcare delivery among population groups. Health inequities resulting from racism and disparate social conditions are included in this report.</w:t>
      </w:r>
    </w:p>
    <w:p w:rsidR="0029797B" w:rsidRDefault="0029797B">
      <w:pPr>
        <w:pBdr>
          <w:top w:val="nil"/>
          <w:left w:val="nil"/>
          <w:bottom w:val="nil"/>
          <w:right w:val="nil"/>
          <w:between w:val="nil"/>
        </w:pBdr>
        <w:spacing w:after="0" w:line="240" w:lineRule="auto"/>
        <w:rPr>
          <w:color w:val="000000"/>
        </w:rPr>
      </w:pPr>
    </w:p>
    <w:p w:rsidR="0029797B" w:rsidRDefault="003940EF">
      <w:r>
        <w:rPr>
          <w:color w:val="000000"/>
        </w:rPr>
        <w:t xml:space="preserve">As the world has been fighting COVID-19, racial inequities and significant health disparities in urban, suburban, and rural communities </w:t>
      </w:r>
      <w:proofErr w:type="gramStart"/>
      <w:r>
        <w:rPr>
          <w:color w:val="000000"/>
        </w:rPr>
        <w:t>have been highlighted</w:t>
      </w:r>
      <w:proofErr w:type="gramEnd"/>
      <w:r>
        <w:rPr>
          <w:color w:val="000000"/>
        </w:rPr>
        <w:t xml:space="preserve"> throughout our region. Effectively addressing disparities in healthcare requires improved data systems, and new initiatives to appropriately train medical professionals and recruit providers who mirror the communities served. </w:t>
      </w:r>
      <w:r>
        <w:t>Through public dialogue, interagency collaboration, and resource sharing, members of the Partnership have identified and prioritized strategies to eliminate racial inequities in the provision of healthcare.</w:t>
      </w:r>
    </w:p>
    <w:p w:rsidR="0029797B" w:rsidRDefault="003940EF">
      <w:r>
        <w:br w:type="page"/>
      </w:r>
    </w:p>
    <w:p w:rsidR="0029797B" w:rsidRDefault="003940EF">
      <w:r>
        <w:lastRenderedPageBreak/>
        <w:t xml:space="preserve">The </w:t>
      </w:r>
      <w:proofErr w:type="gramStart"/>
      <w:r>
        <w:t>SDOH indicators are established by the U.S. Department of Health and Human Services</w:t>
      </w:r>
      <w:proofErr w:type="gramEnd"/>
      <w:r>
        <w:t xml:space="preserve"> every ten years through the Healthy People initiative. Healthy People 2030 organizes the social determinants of health around five key domains:</w:t>
      </w:r>
      <w:r>
        <w:rPr>
          <w:noProof/>
        </w:rPr>
        <w:drawing>
          <wp:anchor distT="0" distB="0" distL="114300" distR="114300" simplePos="0" relativeHeight="251661312" behindDoc="0" locked="0" layoutInCell="1" hidden="0" allowOverlap="1">
            <wp:simplePos x="0" y="0"/>
            <wp:positionH relativeFrom="column">
              <wp:posOffset>3323590</wp:posOffset>
            </wp:positionH>
            <wp:positionV relativeFrom="paragraph">
              <wp:posOffset>108189</wp:posOffset>
            </wp:positionV>
            <wp:extent cx="2620010" cy="2308860"/>
            <wp:effectExtent l="0" t="0" r="0" b="0"/>
            <wp:wrapSquare wrapText="bothSides" distT="0" distB="0" distL="114300" distR="114300"/>
            <wp:docPr id="59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2620010" cy="2308860"/>
                    </a:xfrm>
                    <a:prstGeom prst="rect">
                      <a:avLst/>
                    </a:prstGeom>
                    <a:ln/>
                  </pic:spPr>
                </pic:pic>
              </a:graphicData>
            </a:graphic>
          </wp:anchor>
        </w:drawing>
      </w:r>
    </w:p>
    <w:p w:rsidR="0029797B" w:rsidRDefault="003940EF">
      <w:pPr>
        <w:numPr>
          <w:ilvl w:val="0"/>
          <w:numId w:val="24"/>
        </w:numPr>
        <w:pBdr>
          <w:top w:val="nil"/>
          <w:left w:val="nil"/>
          <w:bottom w:val="nil"/>
          <w:right w:val="nil"/>
          <w:between w:val="nil"/>
        </w:pBdr>
        <w:spacing w:after="0"/>
        <w:rPr>
          <w:color w:val="000000"/>
        </w:rPr>
      </w:pPr>
      <w:r>
        <w:rPr>
          <w:color w:val="000000"/>
        </w:rPr>
        <w:t>Economic Stability</w:t>
      </w:r>
    </w:p>
    <w:p w:rsidR="0029797B" w:rsidRDefault="003940EF">
      <w:pPr>
        <w:numPr>
          <w:ilvl w:val="0"/>
          <w:numId w:val="24"/>
        </w:numPr>
        <w:pBdr>
          <w:top w:val="nil"/>
          <w:left w:val="nil"/>
          <w:bottom w:val="nil"/>
          <w:right w:val="nil"/>
          <w:between w:val="nil"/>
        </w:pBdr>
        <w:spacing w:after="0"/>
        <w:rPr>
          <w:color w:val="000000"/>
        </w:rPr>
      </w:pPr>
      <w:r>
        <w:rPr>
          <w:color w:val="000000"/>
        </w:rPr>
        <w:t>Education, Access, and Quality</w:t>
      </w:r>
    </w:p>
    <w:p w:rsidR="0029797B" w:rsidRDefault="003940EF">
      <w:pPr>
        <w:numPr>
          <w:ilvl w:val="0"/>
          <w:numId w:val="24"/>
        </w:numPr>
        <w:pBdr>
          <w:top w:val="nil"/>
          <w:left w:val="nil"/>
          <w:bottom w:val="nil"/>
          <w:right w:val="nil"/>
          <w:between w:val="nil"/>
        </w:pBdr>
        <w:spacing w:after="0"/>
        <w:rPr>
          <w:color w:val="000000"/>
        </w:rPr>
      </w:pPr>
      <w:r>
        <w:rPr>
          <w:color w:val="000000"/>
        </w:rPr>
        <w:t>Healthcare Access and Quality</w:t>
      </w:r>
    </w:p>
    <w:p w:rsidR="0029797B" w:rsidRDefault="003940EF">
      <w:pPr>
        <w:numPr>
          <w:ilvl w:val="0"/>
          <w:numId w:val="24"/>
        </w:numPr>
        <w:pBdr>
          <w:top w:val="nil"/>
          <w:left w:val="nil"/>
          <w:bottom w:val="nil"/>
          <w:right w:val="nil"/>
          <w:between w:val="nil"/>
        </w:pBdr>
        <w:spacing w:after="0"/>
        <w:rPr>
          <w:color w:val="000000"/>
        </w:rPr>
      </w:pPr>
      <w:r>
        <w:rPr>
          <w:color w:val="000000"/>
        </w:rPr>
        <w:t>Neighborhood and Built Environment</w:t>
      </w:r>
    </w:p>
    <w:p w:rsidR="0029797B" w:rsidRDefault="003940EF">
      <w:pPr>
        <w:numPr>
          <w:ilvl w:val="0"/>
          <w:numId w:val="24"/>
        </w:numPr>
        <w:pBdr>
          <w:top w:val="nil"/>
          <w:left w:val="nil"/>
          <w:bottom w:val="nil"/>
          <w:right w:val="nil"/>
          <w:between w:val="nil"/>
        </w:pBdr>
        <w:spacing w:after="0"/>
        <w:rPr>
          <w:color w:val="000000"/>
        </w:rPr>
      </w:pPr>
      <w:r>
        <w:rPr>
          <w:color w:val="000000"/>
        </w:rPr>
        <w:t xml:space="preserve">Social and Community Context </w:t>
      </w:r>
    </w:p>
    <w:p w:rsidR="0029797B" w:rsidRDefault="0029797B">
      <w:pPr>
        <w:pBdr>
          <w:top w:val="nil"/>
          <w:left w:val="nil"/>
          <w:bottom w:val="nil"/>
          <w:right w:val="nil"/>
          <w:between w:val="nil"/>
        </w:pBdr>
        <w:tabs>
          <w:tab w:val="left" w:pos="360"/>
        </w:tabs>
        <w:spacing w:after="0"/>
        <w:ind w:left="360"/>
        <w:rPr>
          <w:color w:val="000000"/>
        </w:rPr>
      </w:pPr>
    </w:p>
    <w:p w:rsidR="0029797B" w:rsidRDefault="003940EF">
      <w:r>
        <w:t>The SDOH national health priorities, referenced throughout this assessment, aim to provide a backdrop for understanding which factors contribute to the disparity in health outcomes experienced by various members of our community.</w:t>
      </w:r>
    </w:p>
    <w:p w:rsidR="0029797B" w:rsidRDefault="003940EF">
      <w:pPr>
        <w:rPr>
          <w:i/>
        </w:rPr>
      </w:pPr>
      <w:r>
        <w:t xml:space="preserve">Persistent inequities among vulnerable populations significantly </w:t>
      </w:r>
      <w:proofErr w:type="gramStart"/>
      <w:r>
        <w:t>impact</w:t>
      </w:r>
      <w:proofErr w:type="gramEnd"/>
      <w:r>
        <w:t xml:space="preserve"> population health. The following presents a cross-section of health indicators from wide-ranging sources to validate the Partnership’s approach to equity in population health and community wellness.</w:t>
      </w:r>
    </w:p>
    <w:p w:rsidR="0029797B" w:rsidRDefault="003940EF">
      <w:pPr>
        <w:rPr>
          <w:i/>
        </w:rPr>
      </w:pPr>
      <w:r>
        <w:br w:type="page"/>
      </w:r>
    </w:p>
    <w:p w:rsidR="0029797B" w:rsidRDefault="003940EF">
      <w:pPr>
        <w:pStyle w:val="Heading1"/>
      </w:pPr>
      <w:bookmarkStart w:id="6" w:name="_heading=h.2et92p0" w:colFirst="0" w:colLast="0"/>
      <w:bookmarkEnd w:id="6"/>
      <w:r>
        <w:lastRenderedPageBreak/>
        <w:t>B. Community and Populations Served</w:t>
      </w:r>
    </w:p>
    <w:p w:rsidR="0029797B" w:rsidRDefault="003940EF">
      <w:pPr>
        <w:spacing w:after="0"/>
      </w:pPr>
      <w:r>
        <w:t>Communities in northeast Florida served by the 13 hospital campuses vary by geography, population characteristics, economic opportunity, housing types, utility infrastructure support and technology, environmental issues, and availability of healthcare and wellness services.</w:t>
      </w:r>
    </w:p>
    <w:p w:rsidR="0029797B" w:rsidRDefault="003940EF">
      <w:r>
        <w:t xml:space="preserve">The collective service area of the five county region of northeast Florida is also known as the Jacksonville Metropolitan Statistical Area (MSA), a designation by the U.S. Office of Management and Budget (OMB) used for statistical purposes by the United States Census Bureau and other government agencies. The MSA had a total population of approximately 1,504,980 in 2017 and an estimated population of 1,559,514 in 2019, making it the 39th largest in the United States and the fourth largest MSA in the State of Florida. Tables 1 and 2 summarize the area and population characteristics of the five counties served by the Partnership and Table 3 distinguishes each </w:t>
      </w:r>
      <w:proofErr w:type="gramStart"/>
      <w:r>
        <w:t>hospital campus service area</w:t>
      </w:r>
      <w:proofErr w:type="gramEnd"/>
      <w:r>
        <w:t xml:space="preserve"> by county and zip code.</w:t>
      </w:r>
    </w:p>
    <w:p w:rsidR="0029797B" w:rsidRDefault="003940EF">
      <w:pPr>
        <w:pBdr>
          <w:top w:val="nil"/>
          <w:left w:val="nil"/>
          <w:bottom w:val="nil"/>
          <w:right w:val="nil"/>
          <w:between w:val="nil"/>
        </w:pBdr>
        <w:spacing w:after="0" w:line="240" w:lineRule="auto"/>
        <w:rPr>
          <w:i/>
          <w:color w:val="44546A"/>
          <w:sz w:val="18"/>
          <w:szCs w:val="18"/>
        </w:rPr>
      </w:pPr>
      <w:bookmarkStart w:id="7" w:name="_heading=h.tyjcwt" w:colFirst="0" w:colLast="0"/>
      <w:bookmarkEnd w:id="7"/>
      <w:r>
        <w:rPr>
          <w:i/>
          <w:color w:val="44546A"/>
          <w:sz w:val="18"/>
          <w:szCs w:val="18"/>
        </w:rPr>
        <w:t>Table 1: Jacksonville MSA Characteristics 1 of 4</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5"/>
        <w:gridCol w:w="2003"/>
        <w:gridCol w:w="2004"/>
        <w:gridCol w:w="2004"/>
        <w:gridCol w:w="2004"/>
      </w:tblGrid>
      <w:tr w:rsidR="0029797B">
        <w:tc>
          <w:tcPr>
            <w:tcW w:w="9350" w:type="dxa"/>
            <w:gridSpan w:val="5"/>
            <w:shd w:val="clear" w:color="auto" w:fill="277AAA"/>
          </w:tcPr>
          <w:p w:rsidR="0029797B" w:rsidRDefault="003940EF">
            <w:pPr>
              <w:spacing w:before="120" w:after="120"/>
              <w:jc w:val="center"/>
            </w:pPr>
            <w:bookmarkStart w:id="8" w:name="_heading=h.3dy6vkm" w:colFirst="0" w:colLast="0"/>
            <w:bookmarkEnd w:id="8"/>
            <w:r>
              <w:rPr>
                <w:color w:val="FFFFFF"/>
              </w:rPr>
              <w:t>Jacksonville Metropolitan Statistical Area (MSA) Characteristics</w:t>
            </w:r>
          </w:p>
        </w:tc>
      </w:tr>
      <w:tr w:rsidR="0029797B">
        <w:tc>
          <w:tcPr>
            <w:tcW w:w="1335" w:type="dxa"/>
            <w:shd w:val="clear" w:color="auto" w:fill="ACB9CA"/>
            <w:vAlign w:val="center"/>
          </w:tcPr>
          <w:p w:rsidR="0029797B" w:rsidRDefault="003940EF">
            <w:pPr>
              <w:jc w:val="center"/>
              <w:rPr>
                <w:sz w:val="18"/>
                <w:szCs w:val="18"/>
              </w:rPr>
            </w:pPr>
            <w:r>
              <w:rPr>
                <w:sz w:val="18"/>
                <w:szCs w:val="18"/>
              </w:rPr>
              <w:t>County</w:t>
            </w:r>
          </w:p>
        </w:tc>
        <w:tc>
          <w:tcPr>
            <w:tcW w:w="2003" w:type="dxa"/>
            <w:shd w:val="clear" w:color="auto" w:fill="ACB9CA"/>
            <w:vAlign w:val="center"/>
          </w:tcPr>
          <w:p w:rsidR="0029797B" w:rsidRDefault="003940EF">
            <w:pPr>
              <w:jc w:val="center"/>
              <w:rPr>
                <w:sz w:val="18"/>
                <w:szCs w:val="18"/>
              </w:rPr>
            </w:pPr>
            <w:r>
              <w:rPr>
                <w:sz w:val="18"/>
                <w:szCs w:val="18"/>
              </w:rPr>
              <w:t>2017 Population</w:t>
            </w:r>
          </w:p>
        </w:tc>
        <w:tc>
          <w:tcPr>
            <w:tcW w:w="2004" w:type="dxa"/>
            <w:shd w:val="clear" w:color="auto" w:fill="ACB9CA"/>
            <w:vAlign w:val="center"/>
          </w:tcPr>
          <w:p w:rsidR="0029797B" w:rsidRDefault="003940EF">
            <w:pPr>
              <w:jc w:val="center"/>
              <w:rPr>
                <w:sz w:val="18"/>
                <w:szCs w:val="18"/>
              </w:rPr>
            </w:pPr>
            <w:r>
              <w:rPr>
                <w:sz w:val="18"/>
                <w:szCs w:val="18"/>
              </w:rPr>
              <w:t>2019</w:t>
            </w:r>
          </w:p>
          <w:p w:rsidR="0029797B" w:rsidRDefault="003940EF">
            <w:pPr>
              <w:jc w:val="center"/>
              <w:rPr>
                <w:sz w:val="18"/>
                <w:szCs w:val="18"/>
              </w:rPr>
            </w:pPr>
            <w:r>
              <w:rPr>
                <w:sz w:val="18"/>
                <w:szCs w:val="18"/>
              </w:rPr>
              <w:t>Est. Population</w:t>
            </w:r>
          </w:p>
        </w:tc>
        <w:tc>
          <w:tcPr>
            <w:tcW w:w="2004" w:type="dxa"/>
            <w:shd w:val="clear" w:color="auto" w:fill="ACB9CA"/>
            <w:vAlign w:val="center"/>
          </w:tcPr>
          <w:p w:rsidR="0029797B" w:rsidRDefault="003940EF">
            <w:pPr>
              <w:jc w:val="center"/>
              <w:rPr>
                <w:sz w:val="18"/>
                <w:szCs w:val="18"/>
              </w:rPr>
            </w:pPr>
            <w:r>
              <w:rPr>
                <w:sz w:val="18"/>
                <w:szCs w:val="18"/>
              </w:rPr>
              <w:t>% Growth</w:t>
            </w:r>
          </w:p>
        </w:tc>
        <w:tc>
          <w:tcPr>
            <w:tcW w:w="2004" w:type="dxa"/>
            <w:shd w:val="clear" w:color="auto" w:fill="ACB9CA"/>
            <w:vAlign w:val="center"/>
          </w:tcPr>
          <w:p w:rsidR="0029797B" w:rsidRDefault="003940EF">
            <w:pPr>
              <w:jc w:val="center"/>
              <w:rPr>
                <w:sz w:val="18"/>
                <w:szCs w:val="18"/>
              </w:rPr>
            </w:pPr>
            <w:r>
              <w:rPr>
                <w:sz w:val="18"/>
                <w:szCs w:val="18"/>
              </w:rPr>
              <w:t>Land Area in Sq. Miles</w:t>
            </w:r>
          </w:p>
        </w:tc>
      </w:tr>
      <w:tr w:rsidR="0029797B">
        <w:tc>
          <w:tcPr>
            <w:tcW w:w="1335" w:type="dxa"/>
          </w:tcPr>
          <w:p w:rsidR="0029797B" w:rsidRDefault="003940EF">
            <w:pPr>
              <w:rPr>
                <w:sz w:val="20"/>
                <w:szCs w:val="20"/>
              </w:rPr>
            </w:pPr>
            <w:r>
              <w:rPr>
                <w:sz w:val="20"/>
                <w:szCs w:val="20"/>
              </w:rPr>
              <w:t>Baker</w:t>
            </w:r>
          </w:p>
        </w:tc>
        <w:tc>
          <w:tcPr>
            <w:tcW w:w="2003" w:type="dxa"/>
          </w:tcPr>
          <w:p w:rsidR="0029797B" w:rsidRDefault="003940EF">
            <w:pPr>
              <w:jc w:val="right"/>
              <w:rPr>
                <w:sz w:val="18"/>
                <w:szCs w:val="18"/>
              </w:rPr>
            </w:pPr>
            <w:r>
              <w:rPr>
                <w:sz w:val="18"/>
                <w:szCs w:val="18"/>
              </w:rPr>
              <w:t>28,283</w:t>
            </w:r>
          </w:p>
        </w:tc>
        <w:tc>
          <w:tcPr>
            <w:tcW w:w="2004" w:type="dxa"/>
          </w:tcPr>
          <w:p w:rsidR="0029797B" w:rsidRDefault="003940EF">
            <w:pPr>
              <w:jc w:val="right"/>
              <w:rPr>
                <w:sz w:val="18"/>
                <w:szCs w:val="18"/>
              </w:rPr>
            </w:pPr>
            <w:r>
              <w:rPr>
                <w:sz w:val="18"/>
                <w:szCs w:val="18"/>
              </w:rPr>
              <w:t>29,210</w:t>
            </w:r>
          </w:p>
        </w:tc>
        <w:tc>
          <w:tcPr>
            <w:tcW w:w="2004" w:type="dxa"/>
            <w:vAlign w:val="center"/>
          </w:tcPr>
          <w:p w:rsidR="0029797B" w:rsidRDefault="003940EF">
            <w:pPr>
              <w:jc w:val="center"/>
              <w:rPr>
                <w:sz w:val="18"/>
                <w:szCs w:val="18"/>
              </w:rPr>
            </w:pPr>
            <w:r>
              <w:rPr>
                <w:sz w:val="18"/>
                <w:szCs w:val="18"/>
              </w:rPr>
              <w:t>3.28</w:t>
            </w:r>
          </w:p>
        </w:tc>
        <w:tc>
          <w:tcPr>
            <w:tcW w:w="2004" w:type="dxa"/>
            <w:vAlign w:val="center"/>
          </w:tcPr>
          <w:p w:rsidR="0029797B" w:rsidRDefault="003940EF">
            <w:pPr>
              <w:jc w:val="center"/>
              <w:rPr>
                <w:sz w:val="18"/>
                <w:szCs w:val="18"/>
              </w:rPr>
            </w:pPr>
            <w:r>
              <w:rPr>
                <w:sz w:val="18"/>
                <w:szCs w:val="18"/>
              </w:rPr>
              <w:t>589</w:t>
            </w:r>
          </w:p>
        </w:tc>
      </w:tr>
      <w:tr w:rsidR="0029797B">
        <w:tc>
          <w:tcPr>
            <w:tcW w:w="1335" w:type="dxa"/>
          </w:tcPr>
          <w:p w:rsidR="0029797B" w:rsidRDefault="003940EF">
            <w:pPr>
              <w:rPr>
                <w:sz w:val="20"/>
                <w:szCs w:val="20"/>
              </w:rPr>
            </w:pPr>
            <w:r>
              <w:rPr>
                <w:sz w:val="20"/>
                <w:szCs w:val="20"/>
              </w:rPr>
              <w:t>Clay</w:t>
            </w:r>
          </w:p>
        </w:tc>
        <w:tc>
          <w:tcPr>
            <w:tcW w:w="2003" w:type="dxa"/>
          </w:tcPr>
          <w:p w:rsidR="0029797B" w:rsidRDefault="003940EF">
            <w:pPr>
              <w:jc w:val="right"/>
              <w:rPr>
                <w:sz w:val="18"/>
                <w:szCs w:val="18"/>
              </w:rPr>
            </w:pPr>
            <w:r>
              <w:rPr>
                <w:sz w:val="18"/>
                <w:szCs w:val="18"/>
              </w:rPr>
              <w:t>212,230</w:t>
            </w:r>
          </w:p>
        </w:tc>
        <w:tc>
          <w:tcPr>
            <w:tcW w:w="2004" w:type="dxa"/>
          </w:tcPr>
          <w:p w:rsidR="0029797B" w:rsidRDefault="003940EF">
            <w:pPr>
              <w:jc w:val="right"/>
              <w:rPr>
                <w:sz w:val="18"/>
                <w:szCs w:val="18"/>
              </w:rPr>
            </w:pPr>
            <w:r>
              <w:rPr>
                <w:sz w:val="18"/>
                <w:szCs w:val="18"/>
              </w:rPr>
              <w:t>219,252</w:t>
            </w:r>
          </w:p>
        </w:tc>
        <w:tc>
          <w:tcPr>
            <w:tcW w:w="2004" w:type="dxa"/>
            <w:vAlign w:val="center"/>
          </w:tcPr>
          <w:p w:rsidR="0029797B" w:rsidRDefault="003940EF">
            <w:pPr>
              <w:jc w:val="center"/>
              <w:rPr>
                <w:sz w:val="18"/>
                <w:szCs w:val="18"/>
              </w:rPr>
            </w:pPr>
            <w:r>
              <w:rPr>
                <w:sz w:val="18"/>
                <w:szCs w:val="18"/>
              </w:rPr>
              <w:t>3.31</w:t>
            </w:r>
          </w:p>
        </w:tc>
        <w:tc>
          <w:tcPr>
            <w:tcW w:w="2004" w:type="dxa"/>
            <w:vAlign w:val="center"/>
          </w:tcPr>
          <w:p w:rsidR="0029797B" w:rsidRDefault="003940EF">
            <w:pPr>
              <w:jc w:val="center"/>
              <w:rPr>
                <w:sz w:val="18"/>
                <w:szCs w:val="18"/>
              </w:rPr>
            </w:pPr>
            <w:r>
              <w:rPr>
                <w:sz w:val="18"/>
                <w:szCs w:val="18"/>
              </w:rPr>
              <w:t>644</w:t>
            </w:r>
          </w:p>
        </w:tc>
      </w:tr>
      <w:tr w:rsidR="0029797B">
        <w:tc>
          <w:tcPr>
            <w:tcW w:w="1335" w:type="dxa"/>
          </w:tcPr>
          <w:p w:rsidR="0029797B" w:rsidRDefault="003940EF">
            <w:pPr>
              <w:rPr>
                <w:sz w:val="20"/>
                <w:szCs w:val="20"/>
              </w:rPr>
            </w:pPr>
            <w:r>
              <w:rPr>
                <w:sz w:val="20"/>
                <w:szCs w:val="20"/>
              </w:rPr>
              <w:t>Duval</w:t>
            </w:r>
          </w:p>
        </w:tc>
        <w:tc>
          <w:tcPr>
            <w:tcW w:w="2003" w:type="dxa"/>
          </w:tcPr>
          <w:p w:rsidR="0029797B" w:rsidRDefault="003940EF">
            <w:pPr>
              <w:jc w:val="right"/>
              <w:rPr>
                <w:sz w:val="18"/>
                <w:szCs w:val="18"/>
              </w:rPr>
            </w:pPr>
            <w:r>
              <w:rPr>
                <w:sz w:val="18"/>
                <w:szCs w:val="18"/>
              </w:rPr>
              <w:t>937,934</w:t>
            </w:r>
          </w:p>
        </w:tc>
        <w:tc>
          <w:tcPr>
            <w:tcW w:w="2004" w:type="dxa"/>
          </w:tcPr>
          <w:p w:rsidR="0029797B" w:rsidRDefault="003940EF">
            <w:pPr>
              <w:jc w:val="right"/>
              <w:rPr>
                <w:sz w:val="18"/>
                <w:szCs w:val="18"/>
              </w:rPr>
            </w:pPr>
            <w:r>
              <w:rPr>
                <w:sz w:val="18"/>
                <w:szCs w:val="18"/>
              </w:rPr>
              <w:t>957,755</w:t>
            </w:r>
          </w:p>
        </w:tc>
        <w:tc>
          <w:tcPr>
            <w:tcW w:w="2004" w:type="dxa"/>
            <w:vAlign w:val="center"/>
          </w:tcPr>
          <w:p w:rsidR="0029797B" w:rsidRDefault="003940EF">
            <w:pPr>
              <w:jc w:val="center"/>
              <w:rPr>
                <w:sz w:val="18"/>
                <w:szCs w:val="18"/>
              </w:rPr>
            </w:pPr>
            <w:r>
              <w:rPr>
                <w:sz w:val="18"/>
                <w:szCs w:val="18"/>
              </w:rPr>
              <w:t>2.11</w:t>
            </w:r>
          </w:p>
        </w:tc>
        <w:tc>
          <w:tcPr>
            <w:tcW w:w="2004" w:type="dxa"/>
            <w:vAlign w:val="center"/>
          </w:tcPr>
          <w:p w:rsidR="0029797B" w:rsidRDefault="003940EF">
            <w:pPr>
              <w:jc w:val="center"/>
              <w:rPr>
                <w:sz w:val="18"/>
                <w:szCs w:val="18"/>
              </w:rPr>
            </w:pPr>
            <w:r>
              <w:rPr>
                <w:sz w:val="18"/>
                <w:szCs w:val="18"/>
              </w:rPr>
              <w:t>918</w:t>
            </w:r>
          </w:p>
        </w:tc>
      </w:tr>
      <w:tr w:rsidR="0029797B">
        <w:tc>
          <w:tcPr>
            <w:tcW w:w="1335" w:type="dxa"/>
          </w:tcPr>
          <w:p w:rsidR="0029797B" w:rsidRDefault="003940EF">
            <w:pPr>
              <w:rPr>
                <w:sz w:val="20"/>
                <w:szCs w:val="20"/>
              </w:rPr>
            </w:pPr>
            <w:r>
              <w:rPr>
                <w:sz w:val="20"/>
                <w:szCs w:val="20"/>
              </w:rPr>
              <w:t>Nassau</w:t>
            </w:r>
          </w:p>
        </w:tc>
        <w:tc>
          <w:tcPr>
            <w:tcW w:w="2003" w:type="dxa"/>
          </w:tcPr>
          <w:p w:rsidR="0029797B" w:rsidRDefault="003940EF">
            <w:pPr>
              <w:jc w:val="right"/>
              <w:rPr>
                <w:sz w:val="18"/>
                <w:szCs w:val="18"/>
              </w:rPr>
            </w:pPr>
            <w:r>
              <w:rPr>
                <w:sz w:val="18"/>
                <w:szCs w:val="18"/>
              </w:rPr>
              <w:t>82,721</w:t>
            </w:r>
          </w:p>
        </w:tc>
        <w:tc>
          <w:tcPr>
            <w:tcW w:w="2004" w:type="dxa"/>
          </w:tcPr>
          <w:p w:rsidR="0029797B" w:rsidRDefault="003940EF">
            <w:pPr>
              <w:jc w:val="right"/>
              <w:rPr>
                <w:sz w:val="18"/>
                <w:szCs w:val="18"/>
              </w:rPr>
            </w:pPr>
            <w:r>
              <w:rPr>
                <w:sz w:val="18"/>
                <w:szCs w:val="18"/>
              </w:rPr>
              <w:t>88,625</w:t>
            </w:r>
          </w:p>
        </w:tc>
        <w:tc>
          <w:tcPr>
            <w:tcW w:w="2004" w:type="dxa"/>
            <w:vAlign w:val="center"/>
          </w:tcPr>
          <w:p w:rsidR="0029797B" w:rsidRDefault="003940EF">
            <w:pPr>
              <w:jc w:val="center"/>
              <w:rPr>
                <w:sz w:val="18"/>
                <w:szCs w:val="18"/>
              </w:rPr>
            </w:pPr>
            <w:r>
              <w:rPr>
                <w:sz w:val="18"/>
                <w:szCs w:val="18"/>
              </w:rPr>
              <w:t>7.14</w:t>
            </w:r>
          </w:p>
        </w:tc>
        <w:tc>
          <w:tcPr>
            <w:tcW w:w="2004" w:type="dxa"/>
            <w:vAlign w:val="center"/>
          </w:tcPr>
          <w:p w:rsidR="0029797B" w:rsidRDefault="003940EF">
            <w:pPr>
              <w:jc w:val="center"/>
              <w:rPr>
                <w:sz w:val="18"/>
                <w:szCs w:val="18"/>
              </w:rPr>
            </w:pPr>
            <w:r>
              <w:rPr>
                <w:sz w:val="18"/>
                <w:szCs w:val="18"/>
              </w:rPr>
              <w:t>726</w:t>
            </w:r>
          </w:p>
        </w:tc>
      </w:tr>
      <w:tr w:rsidR="0029797B">
        <w:tc>
          <w:tcPr>
            <w:tcW w:w="1335" w:type="dxa"/>
          </w:tcPr>
          <w:p w:rsidR="0029797B" w:rsidRDefault="003940EF">
            <w:pPr>
              <w:rPr>
                <w:sz w:val="20"/>
                <w:szCs w:val="20"/>
              </w:rPr>
            </w:pPr>
            <w:r>
              <w:rPr>
                <w:sz w:val="20"/>
                <w:szCs w:val="20"/>
              </w:rPr>
              <w:t>St. Johns</w:t>
            </w:r>
          </w:p>
        </w:tc>
        <w:tc>
          <w:tcPr>
            <w:tcW w:w="2003" w:type="dxa"/>
          </w:tcPr>
          <w:p w:rsidR="0029797B" w:rsidRDefault="003940EF">
            <w:pPr>
              <w:jc w:val="right"/>
              <w:rPr>
                <w:sz w:val="18"/>
                <w:szCs w:val="18"/>
              </w:rPr>
            </w:pPr>
            <w:r>
              <w:rPr>
                <w:sz w:val="18"/>
                <w:szCs w:val="18"/>
              </w:rPr>
              <w:t>243,812</w:t>
            </w:r>
          </w:p>
        </w:tc>
        <w:tc>
          <w:tcPr>
            <w:tcW w:w="2004" w:type="dxa"/>
          </w:tcPr>
          <w:p w:rsidR="0029797B" w:rsidRDefault="003940EF">
            <w:pPr>
              <w:jc w:val="right"/>
              <w:rPr>
                <w:sz w:val="18"/>
                <w:szCs w:val="18"/>
              </w:rPr>
            </w:pPr>
            <w:r>
              <w:rPr>
                <w:sz w:val="18"/>
                <w:szCs w:val="18"/>
              </w:rPr>
              <w:t>264,672</w:t>
            </w:r>
          </w:p>
        </w:tc>
        <w:tc>
          <w:tcPr>
            <w:tcW w:w="2004" w:type="dxa"/>
            <w:vAlign w:val="center"/>
          </w:tcPr>
          <w:p w:rsidR="0029797B" w:rsidRDefault="003940EF">
            <w:pPr>
              <w:jc w:val="center"/>
              <w:rPr>
                <w:sz w:val="18"/>
                <w:szCs w:val="18"/>
              </w:rPr>
            </w:pPr>
            <w:r>
              <w:rPr>
                <w:sz w:val="18"/>
                <w:szCs w:val="18"/>
              </w:rPr>
              <w:t>8.56</w:t>
            </w:r>
          </w:p>
        </w:tc>
        <w:tc>
          <w:tcPr>
            <w:tcW w:w="2004" w:type="dxa"/>
            <w:vAlign w:val="center"/>
          </w:tcPr>
          <w:p w:rsidR="0029797B" w:rsidRDefault="003940EF">
            <w:pPr>
              <w:jc w:val="center"/>
              <w:rPr>
                <w:sz w:val="18"/>
                <w:szCs w:val="18"/>
              </w:rPr>
            </w:pPr>
            <w:r>
              <w:rPr>
                <w:sz w:val="18"/>
                <w:szCs w:val="18"/>
              </w:rPr>
              <w:t>821</w:t>
            </w:r>
          </w:p>
        </w:tc>
      </w:tr>
      <w:tr w:rsidR="0029797B">
        <w:tc>
          <w:tcPr>
            <w:tcW w:w="1335" w:type="dxa"/>
          </w:tcPr>
          <w:p w:rsidR="0029797B" w:rsidRDefault="003940EF">
            <w:pPr>
              <w:rPr>
                <w:sz w:val="20"/>
                <w:szCs w:val="20"/>
              </w:rPr>
            </w:pPr>
            <w:r>
              <w:rPr>
                <w:sz w:val="20"/>
                <w:szCs w:val="20"/>
              </w:rPr>
              <w:t>Total</w:t>
            </w:r>
          </w:p>
        </w:tc>
        <w:tc>
          <w:tcPr>
            <w:tcW w:w="2003" w:type="dxa"/>
          </w:tcPr>
          <w:p w:rsidR="0029797B" w:rsidRDefault="003940EF">
            <w:pPr>
              <w:jc w:val="right"/>
              <w:rPr>
                <w:sz w:val="18"/>
                <w:szCs w:val="18"/>
              </w:rPr>
            </w:pPr>
            <w:r>
              <w:rPr>
                <w:sz w:val="18"/>
                <w:szCs w:val="18"/>
              </w:rPr>
              <w:t>1,504,980</w:t>
            </w:r>
          </w:p>
        </w:tc>
        <w:tc>
          <w:tcPr>
            <w:tcW w:w="2004" w:type="dxa"/>
          </w:tcPr>
          <w:p w:rsidR="0029797B" w:rsidRDefault="003940EF">
            <w:pPr>
              <w:jc w:val="right"/>
              <w:rPr>
                <w:sz w:val="18"/>
                <w:szCs w:val="18"/>
              </w:rPr>
            </w:pPr>
            <w:r>
              <w:rPr>
                <w:sz w:val="18"/>
                <w:szCs w:val="18"/>
              </w:rPr>
              <w:t>1,559,514</w:t>
            </w:r>
          </w:p>
        </w:tc>
        <w:tc>
          <w:tcPr>
            <w:tcW w:w="2004" w:type="dxa"/>
            <w:vAlign w:val="center"/>
          </w:tcPr>
          <w:p w:rsidR="0029797B" w:rsidRDefault="003940EF">
            <w:pPr>
              <w:jc w:val="center"/>
              <w:rPr>
                <w:sz w:val="18"/>
                <w:szCs w:val="18"/>
              </w:rPr>
            </w:pPr>
            <w:r>
              <w:rPr>
                <w:sz w:val="18"/>
                <w:szCs w:val="18"/>
              </w:rPr>
              <w:t>3.62</w:t>
            </w:r>
          </w:p>
        </w:tc>
        <w:tc>
          <w:tcPr>
            <w:tcW w:w="2004" w:type="dxa"/>
            <w:vAlign w:val="center"/>
          </w:tcPr>
          <w:p w:rsidR="0029797B" w:rsidRDefault="003940EF">
            <w:pPr>
              <w:jc w:val="center"/>
              <w:rPr>
                <w:sz w:val="18"/>
                <w:szCs w:val="18"/>
              </w:rPr>
            </w:pPr>
            <w:r>
              <w:rPr>
                <w:sz w:val="18"/>
                <w:szCs w:val="18"/>
              </w:rPr>
              <w:t>3,698</w:t>
            </w:r>
          </w:p>
        </w:tc>
      </w:tr>
    </w:tbl>
    <w:p w:rsidR="0029797B" w:rsidRDefault="0029797B">
      <w:pPr>
        <w:pBdr>
          <w:top w:val="nil"/>
          <w:left w:val="nil"/>
          <w:bottom w:val="nil"/>
          <w:right w:val="nil"/>
          <w:between w:val="nil"/>
        </w:pBdr>
        <w:spacing w:after="0" w:line="240" w:lineRule="auto"/>
        <w:rPr>
          <w:i/>
          <w:color w:val="44546A"/>
          <w:sz w:val="18"/>
          <w:szCs w:val="18"/>
        </w:rPr>
      </w:pPr>
    </w:p>
    <w:p w:rsidR="0029797B" w:rsidRDefault="003940EF">
      <w:pPr>
        <w:pBdr>
          <w:top w:val="nil"/>
          <w:left w:val="nil"/>
          <w:bottom w:val="nil"/>
          <w:right w:val="nil"/>
          <w:between w:val="nil"/>
        </w:pBdr>
        <w:spacing w:after="0" w:line="240" w:lineRule="auto"/>
        <w:rPr>
          <w:i/>
          <w:color w:val="44546A"/>
        </w:rPr>
      </w:pPr>
      <w:bookmarkStart w:id="9" w:name="_heading=h.1t3h5sf" w:colFirst="0" w:colLast="0"/>
      <w:bookmarkEnd w:id="9"/>
      <w:r>
        <w:rPr>
          <w:i/>
          <w:color w:val="44546A"/>
          <w:sz w:val="18"/>
          <w:szCs w:val="18"/>
        </w:rPr>
        <w:t>Table 2: Jacksonville MSA Characteristics 2 of 4</w:t>
      </w:r>
    </w:p>
    <w:tbl>
      <w:tblPr>
        <w:tblStyle w:val="a0"/>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5"/>
        <w:gridCol w:w="1170"/>
        <w:gridCol w:w="1170"/>
        <w:gridCol w:w="1260"/>
        <w:gridCol w:w="1080"/>
        <w:gridCol w:w="2070"/>
        <w:gridCol w:w="1350"/>
      </w:tblGrid>
      <w:tr w:rsidR="0029797B">
        <w:tc>
          <w:tcPr>
            <w:tcW w:w="9355" w:type="dxa"/>
            <w:gridSpan w:val="7"/>
            <w:shd w:val="clear" w:color="auto" w:fill="277AAA"/>
          </w:tcPr>
          <w:p w:rsidR="0029797B" w:rsidRDefault="003940EF">
            <w:pPr>
              <w:spacing w:before="120" w:after="120"/>
              <w:jc w:val="center"/>
            </w:pPr>
            <w:r>
              <w:rPr>
                <w:color w:val="FFFFFF"/>
              </w:rPr>
              <w:t>Jacksonville Metropolitan Statistical Area (MSA) Characteristics</w:t>
            </w:r>
          </w:p>
        </w:tc>
      </w:tr>
      <w:tr w:rsidR="0029797B">
        <w:tc>
          <w:tcPr>
            <w:tcW w:w="1255" w:type="dxa"/>
            <w:tcBorders>
              <w:right w:val="single" w:sz="4" w:space="0" w:color="000000"/>
            </w:tcBorders>
            <w:shd w:val="clear" w:color="auto" w:fill="ACB9CA"/>
          </w:tcPr>
          <w:p w:rsidR="0029797B" w:rsidRDefault="0029797B">
            <w:pPr>
              <w:jc w:val="center"/>
              <w:rPr>
                <w:sz w:val="18"/>
                <w:szCs w:val="18"/>
              </w:rPr>
            </w:pPr>
          </w:p>
        </w:tc>
        <w:tc>
          <w:tcPr>
            <w:tcW w:w="8100" w:type="dxa"/>
            <w:gridSpan w:val="6"/>
            <w:tcBorders>
              <w:top w:val="single" w:sz="4" w:space="0" w:color="000000"/>
              <w:left w:val="single" w:sz="4" w:space="0" w:color="000000"/>
              <w:bottom w:val="single" w:sz="4" w:space="0" w:color="000000"/>
              <w:right w:val="single" w:sz="4" w:space="0" w:color="000000"/>
            </w:tcBorders>
            <w:shd w:val="clear" w:color="auto" w:fill="ACB9CA"/>
          </w:tcPr>
          <w:p w:rsidR="0029797B" w:rsidRDefault="003940EF">
            <w:pPr>
              <w:jc w:val="center"/>
              <w:rPr>
                <w:b/>
                <w:sz w:val="18"/>
                <w:szCs w:val="18"/>
              </w:rPr>
            </w:pPr>
            <w:r>
              <w:rPr>
                <w:b/>
                <w:sz w:val="18"/>
                <w:szCs w:val="18"/>
              </w:rPr>
              <w:t>Percentage by Race &amp; Ethnicity</w:t>
            </w:r>
          </w:p>
        </w:tc>
      </w:tr>
      <w:tr w:rsidR="0029797B">
        <w:tc>
          <w:tcPr>
            <w:tcW w:w="1255" w:type="dxa"/>
            <w:tcBorders>
              <w:top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County</w:t>
            </w:r>
          </w:p>
        </w:tc>
        <w:tc>
          <w:tcPr>
            <w:tcW w:w="117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White</w:t>
            </w:r>
          </w:p>
        </w:tc>
        <w:tc>
          <w:tcPr>
            <w:tcW w:w="117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Black</w:t>
            </w:r>
          </w:p>
        </w:tc>
        <w:tc>
          <w:tcPr>
            <w:tcW w:w="126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Asian</w:t>
            </w:r>
          </w:p>
        </w:tc>
        <w:tc>
          <w:tcPr>
            <w:tcW w:w="108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Native American</w:t>
            </w:r>
          </w:p>
        </w:tc>
        <w:tc>
          <w:tcPr>
            <w:tcW w:w="207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Asian, Pacific Islander, other races two or more races</w:t>
            </w:r>
          </w:p>
        </w:tc>
        <w:tc>
          <w:tcPr>
            <w:tcW w:w="135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sz w:val="18"/>
                <w:szCs w:val="18"/>
              </w:rPr>
            </w:pPr>
            <w:r>
              <w:rPr>
                <w:sz w:val="18"/>
                <w:szCs w:val="18"/>
              </w:rPr>
              <w:t>Hispanic or Latino of any race</w:t>
            </w:r>
          </w:p>
        </w:tc>
      </w:tr>
      <w:tr w:rsidR="0029797B">
        <w:tc>
          <w:tcPr>
            <w:tcW w:w="1255" w:type="dxa"/>
            <w:tcBorders>
              <w:top w:val="single" w:sz="4" w:space="0" w:color="000000"/>
            </w:tcBorders>
          </w:tcPr>
          <w:p w:rsidR="0029797B" w:rsidRDefault="003940EF">
            <w:pPr>
              <w:rPr>
                <w:sz w:val="20"/>
                <w:szCs w:val="20"/>
              </w:rPr>
            </w:pPr>
            <w:r>
              <w:rPr>
                <w:sz w:val="20"/>
                <w:szCs w:val="20"/>
              </w:rPr>
              <w:t>Baker</w:t>
            </w:r>
          </w:p>
        </w:tc>
        <w:tc>
          <w:tcPr>
            <w:tcW w:w="1170" w:type="dxa"/>
            <w:tcBorders>
              <w:top w:val="single" w:sz="4" w:space="0" w:color="000000"/>
            </w:tcBorders>
            <w:vAlign w:val="center"/>
          </w:tcPr>
          <w:p w:rsidR="0029797B" w:rsidRDefault="003940EF">
            <w:pPr>
              <w:jc w:val="right"/>
              <w:rPr>
                <w:sz w:val="18"/>
                <w:szCs w:val="18"/>
              </w:rPr>
            </w:pPr>
            <w:r>
              <w:rPr>
                <w:sz w:val="18"/>
                <w:szCs w:val="18"/>
              </w:rPr>
              <w:t>82.5</w:t>
            </w:r>
          </w:p>
        </w:tc>
        <w:tc>
          <w:tcPr>
            <w:tcW w:w="1170" w:type="dxa"/>
            <w:tcBorders>
              <w:top w:val="single" w:sz="4" w:space="0" w:color="000000"/>
            </w:tcBorders>
            <w:vAlign w:val="center"/>
          </w:tcPr>
          <w:p w:rsidR="0029797B" w:rsidRDefault="003940EF">
            <w:pPr>
              <w:jc w:val="right"/>
              <w:rPr>
                <w:sz w:val="18"/>
                <w:szCs w:val="18"/>
              </w:rPr>
            </w:pPr>
            <w:r>
              <w:rPr>
                <w:sz w:val="18"/>
                <w:szCs w:val="18"/>
              </w:rPr>
              <w:t>13.6</w:t>
            </w:r>
          </w:p>
        </w:tc>
        <w:tc>
          <w:tcPr>
            <w:tcW w:w="1260" w:type="dxa"/>
            <w:tcBorders>
              <w:top w:val="single" w:sz="4" w:space="0" w:color="000000"/>
            </w:tcBorders>
            <w:vAlign w:val="center"/>
          </w:tcPr>
          <w:p w:rsidR="0029797B" w:rsidRDefault="003940EF">
            <w:pPr>
              <w:jc w:val="right"/>
              <w:rPr>
                <w:sz w:val="18"/>
                <w:szCs w:val="18"/>
              </w:rPr>
            </w:pPr>
            <w:r>
              <w:rPr>
                <w:sz w:val="18"/>
                <w:szCs w:val="18"/>
              </w:rPr>
              <w:t>.06</w:t>
            </w:r>
          </w:p>
        </w:tc>
        <w:tc>
          <w:tcPr>
            <w:tcW w:w="1080" w:type="dxa"/>
            <w:tcBorders>
              <w:top w:val="single" w:sz="4" w:space="0" w:color="000000"/>
            </w:tcBorders>
            <w:vAlign w:val="center"/>
          </w:tcPr>
          <w:p w:rsidR="0029797B" w:rsidRDefault="003940EF">
            <w:pPr>
              <w:jc w:val="right"/>
              <w:rPr>
                <w:sz w:val="18"/>
                <w:szCs w:val="18"/>
              </w:rPr>
            </w:pPr>
            <w:r>
              <w:rPr>
                <w:sz w:val="18"/>
                <w:szCs w:val="18"/>
              </w:rPr>
              <w:t>0.5</w:t>
            </w:r>
          </w:p>
        </w:tc>
        <w:tc>
          <w:tcPr>
            <w:tcW w:w="2070" w:type="dxa"/>
            <w:tcBorders>
              <w:top w:val="single" w:sz="4" w:space="0" w:color="000000"/>
            </w:tcBorders>
            <w:vAlign w:val="center"/>
          </w:tcPr>
          <w:p w:rsidR="0029797B" w:rsidRDefault="003940EF">
            <w:pPr>
              <w:jc w:val="right"/>
              <w:rPr>
                <w:sz w:val="18"/>
                <w:szCs w:val="18"/>
              </w:rPr>
            </w:pPr>
            <w:r>
              <w:rPr>
                <w:sz w:val="18"/>
                <w:szCs w:val="18"/>
              </w:rPr>
              <w:t>1.9</w:t>
            </w:r>
          </w:p>
        </w:tc>
        <w:tc>
          <w:tcPr>
            <w:tcW w:w="1350" w:type="dxa"/>
            <w:tcBorders>
              <w:top w:val="single" w:sz="4" w:space="0" w:color="000000"/>
            </w:tcBorders>
            <w:vAlign w:val="center"/>
          </w:tcPr>
          <w:p w:rsidR="0029797B" w:rsidRDefault="003940EF">
            <w:pPr>
              <w:jc w:val="right"/>
              <w:rPr>
                <w:sz w:val="18"/>
                <w:szCs w:val="18"/>
              </w:rPr>
            </w:pPr>
            <w:r>
              <w:rPr>
                <w:sz w:val="18"/>
                <w:szCs w:val="18"/>
              </w:rPr>
              <w:t>2.6</w:t>
            </w:r>
          </w:p>
        </w:tc>
      </w:tr>
      <w:tr w:rsidR="0029797B">
        <w:tc>
          <w:tcPr>
            <w:tcW w:w="1255" w:type="dxa"/>
          </w:tcPr>
          <w:p w:rsidR="0029797B" w:rsidRDefault="003940EF">
            <w:pPr>
              <w:rPr>
                <w:sz w:val="20"/>
                <w:szCs w:val="20"/>
              </w:rPr>
            </w:pPr>
            <w:r>
              <w:rPr>
                <w:sz w:val="20"/>
                <w:szCs w:val="20"/>
              </w:rPr>
              <w:t>Clay</w:t>
            </w:r>
          </w:p>
        </w:tc>
        <w:tc>
          <w:tcPr>
            <w:tcW w:w="1170" w:type="dxa"/>
            <w:vAlign w:val="center"/>
          </w:tcPr>
          <w:p w:rsidR="0029797B" w:rsidRDefault="003940EF">
            <w:pPr>
              <w:jc w:val="right"/>
              <w:rPr>
                <w:sz w:val="18"/>
                <w:szCs w:val="18"/>
              </w:rPr>
            </w:pPr>
            <w:r>
              <w:rPr>
                <w:sz w:val="18"/>
                <w:szCs w:val="18"/>
              </w:rPr>
              <w:t>77.8</w:t>
            </w:r>
          </w:p>
        </w:tc>
        <w:tc>
          <w:tcPr>
            <w:tcW w:w="1170" w:type="dxa"/>
            <w:vAlign w:val="center"/>
          </w:tcPr>
          <w:p w:rsidR="0029797B" w:rsidRDefault="003940EF">
            <w:pPr>
              <w:jc w:val="right"/>
              <w:rPr>
                <w:sz w:val="18"/>
                <w:szCs w:val="18"/>
              </w:rPr>
            </w:pPr>
            <w:r>
              <w:rPr>
                <w:sz w:val="18"/>
                <w:szCs w:val="18"/>
              </w:rPr>
              <w:t>12.2</w:t>
            </w:r>
          </w:p>
        </w:tc>
        <w:tc>
          <w:tcPr>
            <w:tcW w:w="1260" w:type="dxa"/>
            <w:vAlign w:val="center"/>
          </w:tcPr>
          <w:p w:rsidR="0029797B" w:rsidRDefault="003940EF">
            <w:pPr>
              <w:jc w:val="right"/>
              <w:rPr>
                <w:sz w:val="18"/>
                <w:szCs w:val="18"/>
              </w:rPr>
            </w:pPr>
            <w:r>
              <w:rPr>
                <w:sz w:val="18"/>
                <w:szCs w:val="18"/>
              </w:rPr>
              <w:t>2.9</w:t>
            </w:r>
          </w:p>
        </w:tc>
        <w:tc>
          <w:tcPr>
            <w:tcW w:w="1080" w:type="dxa"/>
            <w:vAlign w:val="center"/>
          </w:tcPr>
          <w:p w:rsidR="0029797B" w:rsidRDefault="003940EF">
            <w:pPr>
              <w:jc w:val="right"/>
              <w:rPr>
                <w:sz w:val="18"/>
                <w:szCs w:val="18"/>
              </w:rPr>
            </w:pPr>
            <w:r>
              <w:rPr>
                <w:sz w:val="18"/>
                <w:szCs w:val="18"/>
              </w:rPr>
              <w:t>0.2</w:t>
            </w:r>
          </w:p>
        </w:tc>
        <w:tc>
          <w:tcPr>
            <w:tcW w:w="2070" w:type="dxa"/>
            <w:vAlign w:val="center"/>
          </w:tcPr>
          <w:p w:rsidR="0029797B" w:rsidRDefault="003940EF">
            <w:pPr>
              <w:jc w:val="right"/>
              <w:rPr>
                <w:sz w:val="18"/>
                <w:szCs w:val="18"/>
              </w:rPr>
            </w:pPr>
            <w:r>
              <w:rPr>
                <w:sz w:val="18"/>
                <w:szCs w:val="18"/>
              </w:rPr>
              <w:t>3.3</w:t>
            </w:r>
          </w:p>
        </w:tc>
        <w:tc>
          <w:tcPr>
            <w:tcW w:w="1350" w:type="dxa"/>
            <w:vAlign w:val="center"/>
          </w:tcPr>
          <w:p w:rsidR="0029797B" w:rsidRDefault="003940EF">
            <w:pPr>
              <w:jc w:val="right"/>
              <w:rPr>
                <w:sz w:val="18"/>
                <w:szCs w:val="18"/>
              </w:rPr>
            </w:pPr>
            <w:r>
              <w:rPr>
                <w:sz w:val="18"/>
                <w:szCs w:val="18"/>
              </w:rPr>
              <w:t>10.4</w:t>
            </w:r>
          </w:p>
        </w:tc>
      </w:tr>
      <w:tr w:rsidR="0029797B">
        <w:tc>
          <w:tcPr>
            <w:tcW w:w="1255" w:type="dxa"/>
          </w:tcPr>
          <w:p w:rsidR="0029797B" w:rsidRDefault="003940EF">
            <w:pPr>
              <w:rPr>
                <w:sz w:val="20"/>
                <w:szCs w:val="20"/>
              </w:rPr>
            </w:pPr>
            <w:r>
              <w:rPr>
                <w:sz w:val="20"/>
                <w:szCs w:val="20"/>
              </w:rPr>
              <w:t>Duval</w:t>
            </w:r>
          </w:p>
        </w:tc>
        <w:tc>
          <w:tcPr>
            <w:tcW w:w="1170" w:type="dxa"/>
            <w:vAlign w:val="center"/>
          </w:tcPr>
          <w:p w:rsidR="0029797B" w:rsidRDefault="003940EF">
            <w:pPr>
              <w:jc w:val="right"/>
              <w:rPr>
                <w:sz w:val="18"/>
                <w:szCs w:val="18"/>
              </w:rPr>
            </w:pPr>
            <w:r>
              <w:rPr>
                <w:sz w:val="18"/>
                <w:szCs w:val="18"/>
              </w:rPr>
              <w:t>59.8</w:t>
            </w:r>
          </w:p>
        </w:tc>
        <w:tc>
          <w:tcPr>
            <w:tcW w:w="1170" w:type="dxa"/>
            <w:vAlign w:val="center"/>
          </w:tcPr>
          <w:p w:rsidR="0029797B" w:rsidRDefault="003940EF">
            <w:pPr>
              <w:jc w:val="right"/>
              <w:rPr>
                <w:sz w:val="18"/>
                <w:szCs w:val="18"/>
              </w:rPr>
            </w:pPr>
            <w:r>
              <w:rPr>
                <w:sz w:val="18"/>
                <w:szCs w:val="18"/>
              </w:rPr>
              <w:t>26.6</w:t>
            </w:r>
          </w:p>
        </w:tc>
        <w:tc>
          <w:tcPr>
            <w:tcW w:w="1260" w:type="dxa"/>
            <w:vAlign w:val="center"/>
          </w:tcPr>
          <w:p w:rsidR="0029797B" w:rsidRDefault="003940EF">
            <w:pPr>
              <w:jc w:val="right"/>
              <w:rPr>
                <w:sz w:val="18"/>
                <w:szCs w:val="18"/>
              </w:rPr>
            </w:pPr>
            <w:r>
              <w:rPr>
                <w:sz w:val="18"/>
                <w:szCs w:val="18"/>
              </w:rPr>
              <w:t>4.6</w:t>
            </w:r>
          </w:p>
        </w:tc>
        <w:tc>
          <w:tcPr>
            <w:tcW w:w="1080" w:type="dxa"/>
            <w:vAlign w:val="center"/>
          </w:tcPr>
          <w:p w:rsidR="0029797B" w:rsidRDefault="003940EF">
            <w:pPr>
              <w:jc w:val="right"/>
              <w:rPr>
                <w:sz w:val="18"/>
                <w:szCs w:val="18"/>
              </w:rPr>
            </w:pPr>
            <w:r>
              <w:rPr>
                <w:sz w:val="18"/>
                <w:szCs w:val="18"/>
              </w:rPr>
              <w:t>0.2</w:t>
            </w:r>
          </w:p>
        </w:tc>
        <w:tc>
          <w:tcPr>
            <w:tcW w:w="2070" w:type="dxa"/>
            <w:vAlign w:val="center"/>
          </w:tcPr>
          <w:p w:rsidR="0029797B" w:rsidRDefault="003940EF">
            <w:pPr>
              <w:jc w:val="right"/>
              <w:rPr>
                <w:sz w:val="18"/>
                <w:szCs w:val="18"/>
              </w:rPr>
            </w:pPr>
            <w:r>
              <w:rPr>
                <w:sz w:val="18"/>
                <w:szCs w:val="18"/>
              </w:rPr>
              <w:t>0.1</w:t>
            </w:r>
          </w:p>
        </w:tc>
        <w:tc>
          <w:tcPr>
            <w:tcW w:w="1350" w:type="dxa"/>
            <w:vAlign w:val="center"/>
          </w:tcPr>
          <w:p w:rsidR="0029797B" w:rsidRDefault="003940EF">
            <w:pPr>
              <w:jc w:val="right"/>
              <w:rPr>
                <w:sz w:val="18"/>
                <w:szCs w:val="18"/>
              </w:rPr>
            </w:pPr>
            <w:r>
              <w:rPr>
                <w:sz w:val="18"/>
                <w:szCs w:val="18"/>
              </w:rPr>
              <w:t>3.7</w:t>
            </w:r>
          </w:p>
        </w:tc>
      </w:tr>
      <w:tr w:rsidR="0029797B">
        <w:tc>
          <w:tcPr>
            <w:tcW w:w="1255" w:type="dxa"/>
          </w:tcPr>
          <w:p w:rsidR="0029797B" w:rsidRDefault="003940EF">
            <w:pPr>
              <w:rPr>
                <w:sz w:val="20"/>
                <w:szCs w:val="20"/>
              </w:rPr>
            </w:pPr>
            <w:r>
              <w:rPr>
                <w:sz w:val="20"/>
                <w:szCs w:val="20"/>
              </w:rPr>
              <w:t>Nassau</w:t>
            </w:r>
          </w:p>
        </w:tc>
        <w:tc>
          <w:tcPr>
            <w:tcW w:w="1170" w:type="dxa"/>
            <w:vAlign w:val="center"/>
          </w:tcPr>
          <w:p w:rsidR="0029797B" w:rsidRDefault="003940EF">
            <w:pPr>
              <w:jc w:val="right"/>
              <w:rPr>
                <w:sz w:val="18"/>
                <w:szCs w:val="18"/>
              </w:rPr>
            </w:pPr>
            <w:r>
              <w:rPr>
                <w:sz w:val="18"/>
                <w:szCs w:val="18"/>
              </w:rPr>
              <w:t>90.3</w:t>
            </w:r>
          </w:p>
        </w:tc>
        <w:tc>
          <w:tcPr>
            <w:tcW w:w="1170" w:type="dxa"/>
            <w:vAlign w:val="center"/>
          </w:tcPr>
          <w:p w:rsidR="0029797B" w:rsidRDefault="003940EF">
            <w:pPr>
              <w:jc w:val="right"/>
              <w:rPr>
                <w:sz w:val="18"/>
                <w:szCs w:val="18"/>
              </w:rPr>
            </w:pPr>
            <w:r>
              <w:rPr>
                <w:sz w:val="18"/>
                <w:szCs w:val="18"/>
              </w:rPr>
              <w:t>6.1</w:t>
            </w:r>
          </w:p>
        </w:tc>
        <w:tc>
          <w:tcPr>
            <w:tcW w:w="1260" w:type="dxa"/>
            <w:vAlign w:val="center"/>
          </w:tcPr>
          <w:p w:rsidR="0029797B" w:rsidRDefault="003940EF">
            <w:pPr>
              <w:jc w:val="right"/>
              <w:rPr>
                <w:sz w:val="18"/>
                <w:szCs w:val="18"/>
              </w:rPr>
            </w:pPr>
            <w:r>
              <w:rPr>
                <w:sz w:val="18"/>
                <w:szCs w:val="18"/>
              </w:rPr>
              <w:t>1</w:t>
            </w:r>
          </w:p>
        </w:tc>
        <w:tc>
          <w:tcPr>
            <w:tcW w:w="1080" w:type="dxa"/>
            <w:vAlign w:val="center"/>
          </w:tcPr>
          <w:p w:rsidR="0029797B" w:rsidRDefault="003940EF">
            <w:pPr>
              <w:jc w:val="right"/>
              <w:rPr>
                <w:sz w:val="18"/>
                <w:szCs w:val="18"/>
              </w:rPr>
            </w:pPr>
            <w:r>
              <w:rPr>
                <w:sz w:val="18"/>
                <w:szCs w:val="18"/>
              </w:rPr>
              <w:t>0.5</w:t>
            </w:r>
          </w:p>
        </w:tc>
        <w:tc>
          <w:tcPr>
            <w:tcW w:w="2070" w:type="dxa"/>
            <w:vAlign w:val="center"/>
          </w:tcPr>
          <w:p w:rsidR="0029797B" w:rsidRDefault="003940EF">
            <w:pPr>
              <w:jc w:val="right"/>
              <w:rPr>
                <w:sz w:val="18"/>
                <w:szCs w:val="18"/>
              </w:rPr>
            </w:pPr>
            <w:r>
              <w:rPr>
                <w:sz w:val="18"/>
                <w:szCs w:val="18"/>
              </w:rPr>
              <w:t>1.2</w:t>
            </w:r>
          </w:p>
        </w:tc>
        <w:tc>
          <w:tcPr>
            <w:tcW w:w="1350" w:type="dxa"/>
            <w:vAlign w:val="center"/>
          </w:tcPr>
          <w:p w:rsidR="0029797B" w:rsidRDefault="003940EF">
            <w:pPr>
              <w:jc w:val="right"/>
              <w:rPr>
                <w:sz w:val="18"/>
                <w:szCs w:val="18"/>
              </w:rPr>
            </w:pPr>
            <w:r>
              <w:rPr>
                <w:sz w:val="18"/>
                <w:szCs w:val="18"/>
              </w:rPr>
              <w:t>1.2</w:t>
            </w:r>
          </w:p>
        </w:tc>
      </w:tr>
      <w:tr w:rsidR="0029797B">
        <w:tc>
          <w:tcPr>
            <w:tcW w:w="1255" w:type="dxa"/>
          </w:tcPr>
          <w:p w:rsidR="0029797B" w:rsidRDefault="003940EF">
            <w:pPr>
              <w:rPr>
                <w:sz w:val="20"/>
                <w:szCs w:val="20"/>
              </w:rPr>
            </w:pPr>
            <w:r>
              <w:rPr>
                <w:sz w:val="20"/>
                <w:szCs w:val="20"/>
              </w:rPr>
              <w:t>St. Johns</w:t>
            </w:r>
          </w:p>
        </w:tc>
        <w:tc>
          <w:tcPr>
            <w:tcW w:w="1170" w:type="dxa"/>
            <w:vAlign w:val="center"/>
          </w:tcPr>
          <w:p w:rsidR="0029797B" w:rsidRDefault="003940EF">
            <w:pPr>
              <w:jc w:val="right"/>
              <w:rPr>
                <w:sz w:val="18"/>
                <w:szCs w:val="18"/>
              </w:rPr>
            </w:pPr>
            <w:r>
              <w:rPr>
                <w:sz w:val="18"/>
                <w:szCs w:val="18"/>
              </w:rPr>
              <w:t>88.1</w:t>
            </w:r>
          </w:p>
        </w:tc>
        <w:tc>
          <w:tcPr>
            <w:tcW w:w="1170" w:type="dxa"/>
            <w:vAlign w:val="center"/>
          </w:tcPr>
          <w:p w:rsidR="0029797B" w:rsidRDefault="003940EF">
            <w:pPr>
              <w:jc w:val="right"/>
              <w:rPr>
                <w:sz w:val="18"/>
                <w:szCs w:val="18"/>
              </w:rPr>
            </w:pPr>
            <w:r>
              <w:rPr>
                <w:sz w:val="18"/>
                <w:szCs w:val="18"/>
              </w:rPr>
              <w:t>5.7</w:t>
            </w:r>
          </w:p>
        </w:tc>
        <w:tc>
          <w:tcPr>
            <w:tcW w:w="1260" w:type="dxa"/>
            <w:vAlign w:val="center"/>
          </w:tcPr>
          <w:p w:rsidR="0029797B" w:rsidRDefault="003940EF">
            <w:pPr>
              <w:jc w:val="right"/>
              <w:rPr>
                <w:sz w:val="18"/>
                <w:szCs w:val="18"/>
              </w:rPr>
            </w:pPr>
            <w:r>
              <w:rPr>
                <w:sz w:val="18"/>
                <w:szCs w:val="18"/>
              </w:rPr>
              <w:t>2.4</w:t>
            </w:r>
          </w:p>
        </w:tc>
        <w:tc>
          <w:tcPr>
            <w:tcW w:w="1080" w:type="dxa"/>
            <w:vAlign w:val="center"/>
          </w:tcPr>
          <w:p w:rsidR="0029797B" w:rsidRDefault="003940EF">
            <w:pPr>
              <w:jc w:val="right"/>
              <w:rPr>
                <w:sz w:val="18"/>
                <w:szCs w:val="18"/>
              </w:rPr>
            </w:pPr>
            <w:r>
              <w:rPr>
                <w:sz w:val="18"/>
                <w:szCs w:val="18"/>
              </w:rPr>
              <w:t>0.4</w:t>
            </w:r>
          </w:p>
        </w:tc>
        <w:tc>
          <w:tcPr>
            <w:tcW w:w="2070" w:type="dxa"/>
            <w:vAlign w:val="center"/>
          </w:tcPr>
          <w:p w:rsidR="0029797B" w:rsidRDefault="003940EF">
            <w:pPr>
              <w:jc w:val="right"/>
              <w:rPr>
                <w:sz w:val="18"/>
                <w:szCs w:val="18"/>
              </w:rPr>
            </w:pPr>
            <w:r>
              <w:rPr>
                <w:sz w:val="18"/>
                <w:szCs w:val="18"/>
              </w:rPr>
              <w:t>2.9</w:t>
            </w:r>
          </w:p>
        </w:tc>
        <w:tc>
          <w:tcPr>
            <w:tcW w:w="1350" w:type="dxa"/>
            <w:vAlign w:val="center"/>
          </w:tcPr>
          <w:p w:rsidR="0029797B" w:rsidRDefault="003940EF">
            <w:pPr>
              <w:jc w:val="right"/>
              <w:rPr>
                <w:sz w:val="18"/>
                <w:szCs w:val="18"/>
              </w:rPr>
            </w:pPr>
            <w:r>
              <w:rPr>
                <w:sz w:val="18"/>
                <w:szCs w:val="18"/>
              </w:rPr>
              <w:t>7.5</w:t>
            </w:r>
          </w:p>
        </w:tc>
      </w:tr>
      <w:tr w:rsidR="0029797B">
        <w:tc>
          <w:tcPr>
            <w:tcW w:w="1255" w:type="dxa"/>
          </w:tcPr>
          <w:p w:rsidR="0029797B" w:rsidRDefault="003940EF">
            <w:pPr>
              <w:rPr>
                <w:sz w:val="20"/>
                <w:szCs w:val="20"/>
              </w:rPr>
            </w:pPr>
            <w:r>
              <w:rPr>
                <w:sz w:val="20"/>
                <w:szCs w:val="20"/>
              </w:rPr>
              <w:t>Florida</w:t>
            </w:r>
          </w:p>
        </w:tc>
        <w:tc>
          <w:tcPr>
            <w:tcW w:w="1170" w:type="dxa"/>
            <w:vAlign w:val="center"/>
          </w:tcPr>
          <w:p w:rsidR="0029797B" w:rsidRDefault="003940EF">
            <w:pPr>
              <w:jc w:val="right"/>
              <w:rPr>
                <w:sz w:val="18"/>
                <w:szCs w:val="18"/>
              </w:rPr>
            </w:pPr>
            <w:r>
              <w:rPr>
                <w:sz w:val="18"/>
                <w:szCs w:val="18"/>
              </w:rPr>
              <w:t>79.7</w:t>
            </w:r>
          </w:p>
        </w:tc>
        <w:tc>
          <w:tcPr>
            <w:tcW w:w="1170" w:type="dxa"/>
            <w:vAlign w:val="center"/>
          </w:tcPr>
          <w:p w:rsidR="0029797B" w:rsidRDefault="003940EF">
            <w:pPr>
              <w:jc w:val="right"/>
              <w:rPr>
                <w:sz w:val="18"/>
                <w:szCs w:val="18"/>
              </w:rPr>
            </w:pPr>
            <w:r>
              <w:rPr>
                <w:sz w:val="18"/>
                <w:szCs w:val="18"/>
              </w:rPr>
              <w:t>13.44</w:t>
            </w:r>
          </w:p>
        </w:tc>
        <w:tc>
          <w:tcPr>
            <w:tcW w:w="1260" w:type="dxa"/>
            <w:vAlign w:val="center"/>
          </w:tcPr>
          <w:p w:rsidR="0029797B" w:rsidRDefault="003940EF">
            <w:pPr>
              <w:jc w:val="right"/>
              <w:rPr>
                <w:sz w:val="18"/>
                <w:szCs w:val="18"/>
              </w:rPr>
            </w:pPr>
            <w:r>
              <w:rPr>
                <w:sz w:val="18"/>
                <w:szCs w:val="18"/>
              </w:rPr>
              <w:t>2.3</w:t>
            </w:r>
          </w:p>
        </w:tc>
        <w:tc>
          <w:tcPr>
            <w:tcW w:w="1080" w:type="dxa"/>
            <w:vAlign w:val="center"/>
          </w:tcPr>
          <w:p w:rsidR="0029797B" w:rsidRDefault="003940EF">
            <w:pPr>
              <w:jc w:val="right"/>
              <w:rPr>
                <w:sz w:val="18"/>
                <w:szCs w:val="18"/>
              </w:rPr>
            </w:pPr>
            <w:r>
              <w:rPr>
                <w:sz w:val="18"/>
                <w:szCs w:val="18"/>
              </w:rPr>
              <w:t>.36</w:t>
            </w:r>
          </w:p>
        </w:tc>
        <w:tc>
          <w:tcPr>
            <w:tcW w:w="2070" w:type="dxa"/>
            <w:vAlign w:val="center"/>
          </w:tcPr>
          <w:p w:rsidR="0029797B" w:rsidRDefault="003940EF">
            <w:pPr>
              <w:jc w:val="right"/>
              <w:rPr>
                <w:sz w:val="18"/>
                <w:szCs w:val="18"/>
              </w:rPr>
            </w:pPr>
            <w:r>
              <w:rPr>
                <w:sz w:val="18"/>
                <w:szCs w:val="18"/>
              </w:rPr>
              <w:t>1.88</w:t>
            </w:r>
          </w:p>
        </w:tc>
        <w:tc>
          <w:tcPr>
            <w:tcW w:w="1350" w:type="dxa"/>
            <w:vAlign w:val="center"/>
          </w:tcPr>
          <w:p w:rsidR="0029797B" w:rsidRDefault="003940EF">
            <w:pPr>
              <w:jc w:val="right"/>
              <w:rPr>
                <w:sz w:val="18"/>
                <w:szCs w:val="18"/>
              </w:rPr>
            </w:pPr>
            <w:r>
              <w:rPr>
                <w:sz w:val="18"/>
                <w:szCs w:val="18"/>
              </w:rPr>
              <w:t>5.08</w:t>
            </w:r>
          </w:p>
        </w:tc>
      </w:tr>
    </w:tbl>
    <w:p w:rsidR="0029797B" w:rsidRDefault="003940EF">
      <w:pPr>
        <w:pBdr>
          <w:top w:val="nil"/>
          <w:left w:val="nil"/>
          <w:bottom w:val="nil"/>
          <w:right w:val="nil"/>
          <w:between w:val="nil"/>
        </w:pBdr>
        <w:spacing w:after="0" w:line="240" w:lineRule="auto"/>
        <w:rPr>
          <w:i/>
          <w:color w:val="44546A"/>
          <w:sz w:val="18"/>
          <w:szCs w:val="18"/>
        </w:rPr>
      </w:pPr>
      <w:bookmarkStart w:id="10" w:name="_heading=h.4d34og8" w:colFirst="0" w:colLast="0"/>
      <w:bookmarkEnd w:id="10"/>
      <w:r>
        <w:rPr>
          <w:i/>
          <w:color w:val="44546A"/>
          <w:sz w:val="18"/>
          <w:szCs w:val="18"/>
        </w:rPr>
        <w:lastRenderedPageBreak/>
        <w:t>Table 3: Hospital Campus Service Areas</w:t>
      </w:r>
    </w:p>
    <w:tbl>
      <w:tblPr>
        <w:tblStyle w:val="a1"/>
        <w:tblW w:w="9358"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3"/>
        <w:gridCol w:w="1530"/>
        <w:gridCol w:w="5215"/>
      </w:tblGrid>
      <w:tr w:rsidR="0029797B">
        <w:trPr>
          <w:trHeight w:val="377"/>
        </w:trPr>
        <w:tc>
          <w:tcPr>
            <w:tcW w:w="9358" w:type="dxa"/>
            <w:gridSpan w:val="3"/>
            <w:tcBorders>
              <w:top w:val="single" w:sz="4" w:space="0" w:color="000000"/>
              <w:left w:val="single" w:sz="4" w:space="0" w:color="000000"/>
              <w:bottom w:val="single" w:sz="4" w:space="0" w:color="000000"/>
              <w:right w:val="single" w:sz="4" w:space="0" w:color="000000"/>
            </w:tcBorders>
            <w:shd w:val="clear" w:color="auto" w:fill="277AAA"/>
            <w:vAlign w:val="center"/>
          </w:tcPr>
          <w:p w:rsidR="0029797B" w:rsidRDefault="003940EF">
            <w:pPr>
              <w:jc w:val="center"/>
              <w:rPr>
                <w:highlight w:val="yellow"/>
              </w:rPr>
            </w:pPr>
            <w:r>
              <w:rPr>
                <w:color w:val="FFFFFF"/>
              </w:rPr>
              <w:t>Service Area by Hospital Campus</w:t>
            </w:r>
          </w:p>
        </w:tc>
      </w:tr>
      <w:tr w:rsidR="0029797B">
        <w:trPr>
          <w:trHeight w:val="440"/>
        </w:trPr>
        <w:tc>
          <w:tcPr>
            <w:tcW w:w="2613"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3940EF">
            <w:pPr>
              <w:spacing w:before="60" w:after="60"/>
              <w:jc w:val="center"/>
              <w:rPr>
                <w:b/>
                <w:sz w:val="20"/>
                <w:szCs w:val="20"/>
              </w:rPr>
            </w:pPr>
            <w:r>
              <w:rPr>
                <w:b/>
                <w:sz w:val="20"/>
                <w:szCs w:val="20"/>
              </w:rPr>
              <w:t>Hospital</w:t>
            </w:r>
          </w:p>
        </w:tc>
        <w:tc>
          <w:tcPr>
            <w:tcW w:w="1530"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3940EF">
            <w:pPr>
              <w:spacing w:before="60" w:after="60"/>
              <w:jc w:val="center"/>
              <w:rPr>
                <w:b/>
                <w:sz w:val="20"/>
                <w:szCs w:val="20"/>
              </w:rPr>
            </w:pPr>
            <w:r>
              <w:rPr>
                <w:b/>
                <w:sz w:val="20"/>
                <w:szCs w:val="20"/>
              </w:rPr>
              <w:t xml:space="preserve"> County</w:t>
            </w: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3940EF">
            <w:pPr>
              <w:spacing w:before="60" w:after="60"/>
              <w:jc w:val="center"/>
              <w:rPr>
                <w:b/>
                <w:sz w:val="20"/>
                <w:szCs w:val="20"/>
              </w:rPr>
            </w:pPr>
            <w:r>
              <w:rPr>
                <w:b/>
                <w:sz w:val="20"/>
                <w:szCs w:val="20"/>
              </w:rPr>
              <w:t xml:space="preserve">Zip Codes </w:t>
            </w:r>
          </w:p>
        </w:tc>
      </w:tr>
      <w:tr w:rsidR="0029797B">
        <w:trPr>
          <w:trHeight w:val="503"/>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Ascension St. Vincent’s</w:t>
            </w:r>
          </w:p>
          <w:p w:rsidR="0029797B" w:rsidRDefault="003940EF">
            <w:pPr>
              <w:rPr>
                <w:sz w:val="20"/>
                <w:szCs w:val="20"/>
              </w:rPr>
            </w:pPr>
            <w:r>
              <w:rPr>
                <w:sz w:val="20"/>
                <w:szCs w:val="20"/>
              </w:rPr>
              <w:t>Clay</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Clay</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Clay:</w:t>
            </w:r>
          </w:p>
          <w:p w:rsidR="0029797B" w:rsidRDefault="003940EF">
            <w:pPr>
              <w:rPr>
                <w:sz w:val="18"/>
                <w:szCs w:val="18"/>
              </w:rPr>
            </w:pPr>
            <w:r>
              <w:rPr>
                <w:sz w:val="18"/>
                <w:szCs w:val="18"/>
              </w:rPr>
              <w:t>32003, 32006, 32030, 32043, 32050, 32065, 32067, 32068, 32073, 32079, 32160, and 32656</w:t>
            </w:r>
          </w:p>
        </w:tc>
      </w:tr>
      <w:tr w:rsidR="0029797B">
        <w:trPr>
          <w:trHeight w:val="503"/>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Ascension St. Vincent’s Riverside</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Duval</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1718"/>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Ascension St. Vincent’s Southside</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Duval</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Baptist Medical Center Beaches</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Duval</w:t>
            </w:r>
          </w:p>
          <w:p w:rsidR="0029797B" w:rsidRDefault="003940EF">
            <w:pPr>
              <w:jc w:val="center"/>
              <w:rPr>
                <w:sz w:val="20"/>
                <w:szCs w:val="20"/>
              </w:rPr>
            </w:pPr>
            <w:r>
              <w:rPr>
                <w:sz w:val="20"/>
                <w:szCs w:val="20"/>
              </w:rPr>
              <w:t>St. Johns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 xml:space="preserve">Duval: </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32004, 32033, 32080, 32082, 32084, 32085, 32086, 32092, 32095, 32145, 32259, 32259,32259, and 32260</w:t>
            </w:r>
          </w:p>
        </w:tc>
      </w:tr>
      <w:tr w:rsidR="0029797B">
        <w:trPr>
          <w:trHeight w:val="170"/>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510"/>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Baptist Medical Center Jacksonville</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Duval</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Baptist Medical Center Nassau</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Nassau</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Nassau:</w:t>
            </w:r>
          </w:p>
          <w:p w:rsidR="0029797B" w:rsidRDefault="003940EF">
            <w:pPr>
              <w:rPr>
                <w:sz w:val="18"/>
                <w:szCs w:val="18"/>
              </w:rPr>
            </w:pPr>
            <w:r>
              <w:rPr>
                <w:sz w:val="18"/>
                <w:szCs w:val="18"/>
              </w:rPr>
              <w:t>32009, 32011,32034,32035, 32041, 32046, and 32097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Baptist Medical Center South</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20"/>
                <w:szCs w:val="20"/>
              </w:rPr>
            </w:pPr>
            <w:r>
              <w:rPr>
                <w:sz w:val="20"/>
                <w:szCs w:val="20"/>
              </w:rPr>
              <w:t>Duval, St. Johns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 xml:space="preserve">32004, 32033, 32080, 32082, 32084, 32085, 32086, 32092, 32095, </w:t>
            </w:r>
            <w:r>
              <w:rPr>
                <w:sz w:val="18"/>
                <w:szCs w:val="18"/>
              </w:rPr>
              <w:lastRenderedPageBreak/>
              <w:t>32145, 32259, 32259,32259, and 32260</w:t>
            </w:r>
          </w:p>
        </w:tc>
      </w:tr>
      <w:tr w:rsidR="0029797B">
        <w:trPr>
          <w:trHeight w:val="21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4022"/>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Brooks Rehabilitation Hospital University</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Baker, Clay, Duval, Nassau, St. Johns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Brooks Rehabilitation (target population: persons with differing abilities)</w:t>
            </w:r>
          </w:p>
          <w:p w:rsidR="0029797B" w:rsidRDefault="0029797B">
            <w:pPr>
              <w:rPr>
                <w:sz w:val="18"/>
                <w:szCs w:val="18"/>
              </w:rPr>
            </w:pPr>
          </w:p>
          <w:p w:rsidR="0029797B" w:rsidRDefault="003940EF">
            <w:pPr>
              <w:rPr>
                <w:sz w:val="18"/>
                <w:szCs w:val="18"/>
              </w:rPr>
            </w:pPr>
            <w:r>
              <w:rPr>
                <w:sz w:val="18"/>
                <w:szCs w:val="18"/>
              </w:rPr>
              <w:t>Baker:</w:t>
            </w:r>
          </w:p>
          <w:p w:rsidR="0029797B" w:rsidRDefault="003940EF">
            <w:pPr>
              <w:rPr>
                <w:sz w:val="18"/>
                <w:szCs w:val="18"/>
              </w:rPr>
            </w:pPr>
            <w:r>
              <w:rPr>
                <w:sz w:val="18"/>
                <w:szCs w:val="18"/>
              </w:rPr>
              <w:t>32040, 32063 and 32087</w:t>
            </w:r>
          </w:p>
          <w:p w:rsidR="0029797B" w:rsidRDefault="0029797B">
            <w:pPr>
              <w:rPr>
                <w:sz w:val="18"/>
                <w:szCs w:val="18"/>
              </w:rPr>
            </w:pPr>
          </w:p>
          <w:p w:rsidR="0029797B" w:rsidRDefault="003940EF">
            <w:pPr>
              <w:rPr>
                <w:sz w:val="18"/>
                <w:szCs w:val="18"/>
              </w:rPr>
            </w:pPr>
            <w:r>
              <w:rPr>
                <w:sz w:val="18"/>
                <w:szCs w:val="18"/>
              </w:rPr>
              <w:t>Clay:</w:t>
            </w:r>
          </w:p>
          <w:p w:rsidR="0029797B" w:rsidRDefault="003940EF">
            <w:pPr>
              <w:rPr>
                <w:sz w:val="18"/>
                <w:szCs w:val="18"/>
              </w:rPr>
            </w:pPr>
            <w:r>
              <w:rPr>
                <w:sz w:val="18"/>
                <w:szCs w:val="18"/>
              </w:rPr>
              <w:t>32003, 32006, 32030, 32043, 32050, 32065, 32067, 32068, 32073, 32079, 32160, and 32656</w:t>
            </w:r>
          </w:p>
          <w:p w:rsidR="0029797B" w:rsidRDefault="0029797B">
            <w:pPr>
              <w:rPr>
                <w:sz w:val="18"/>
                <w:szCs w:val="18"/>
              </w:rPr>
            </w:pPr>
          </w:p>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Nassau:</w:t>
            </w:r>
          </w:p>
          <w:p w:rsidR="0029797B" w:rsidRDefault="003940EF">
            <w:pPr>
              <w:rPr>
                <w:sz w:val="18"/>
                <w:szCs w:val="18"/>
              </w:rPr>
            </w:pPr>
            <w:r>
              <w:rPr>
                <w:sz w:val="18"/>
                <w:szCs w:val="18"/>
              </w:rPr>
              <w:t>32009, 32011,32034,32035, 32041, 32046, and 32097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32004, 32033, 32080, 32082, 32084, 32085, 32086, 32092, 32095, 32145, 32259, 32259,32259, and 32260</w:t>
            </w:r>
          </w:p>
        </w:tc>
      </w:tr>
      <w:tr w:rsidR="0029797B">
        <w:trPr>
          <w:trHeight w:val="30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305"/>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Brooks Rehabilitation Hospital Bartram</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Baker, Clay, Duval, Nassau, St. Johns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Brooks Rehabilitation (target population: persons with differing abilities)</w:t>
            </w:r>
          </w:p>
          <w:p w:rsidR="0029797B" w:rsidRDefault="0029797B">
            <w:pPr>
              <w:rPr>
                <w:sz w:val="18"/>
                <w:szCs w:val="18"/>
              </w:rPr>
            </w:pPr>
          </w:p>
          <w:p w:rsidR="0029797B" w:rsidRDefault="003940EF">
            <w:pPr>
              <w:rPr>
                <w:sz w:val="18"/>
                <w:szCs w:val="18"/>
              </w:rPr>
            </w:pPr>
            <w:r>
              <w:rPr>
                <w:sz w:val="18"/>
                <w:szCs w:val="18"/>
              </w:rPr>
              <w:t>Baker:</w:t>
            </w:r>
          </w:p>
          <w:p w:rsidR="0029797B" w:rsidRDefault="003940EF">
            <w:pPr>
              <w:rPr>
                <w:sz w:val="18"/>
                <w:szCs w:val="18"/>
              </w:rPr>
            </w:pPr>
            <w:r>
              <w:rPr>
                <w:sz w:val="18"/>
                <w:szCs w:val="18"/>
              </w:rPr>
              <w:t>32040, 32063 and 32087</w:t>
            </w:r>
          </w:p>
          <w:p w:rsidR="0029797B" w:rsidRDefault="0029797B">
            <w:pPr>
              <w:rPr>
                <w:sz w:val="18"/>
                <w:szCs w:val="18"/>
              </w:rPr>
            </w:pPr>
          </w:p>
          <w:p w:rsidR="0029797B" w:rsidRDefault="003940EF">
            <w:pPr>
              <w:rPr>
                <w:sz w:val="18"/>
                <w:szCs w:val="18"/>
              </w:rPr>
            </w:pPr>
            <w:r>
              <w:rPr>
                <w:sz w:val="18"/>
                <w:szCs w:val="18"/>
              </w:rPr>
              <w:t>Clay:</w:t>
            </w:r>
          </w:p>
          <w:p w:rsidR="0029797B" w:rsidRDefault="003940EF">
            <w:pPr>
              <w:rPr>
                <w:sz w:val="18"/>
                <w:szCs w:val="18"/>
              </w:rPr>
            </w:pPr>
            <w:r>
              <w:rPr>
                <w:sz w:val="18"/>
                <w:szCs w:val="18"/>
              </w:rPr>
              <w:t>32003, 32006, 32030, 32043, 32050, 32065, 32067, 32068, 32073, 32079, 32160, and 32656</w:t>
            </w:r>
          </w:p>
          <w:p w:rsidR="0029797B" w:rsidRDefault="0029797B">
            <w:pPr>
              <w:rPr>
                <w:sz w:val="18"/>
                <w:szCs w:val="18"/>
              </w:rPr>
            </w:pPr>
          </w:p>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Nassau:</w:t>
            </w:r>
          </w:p>
          <w:p w:rsidR="0029797B" w:rsidRDefault="003940EF">
            <w:pPr>
              <w:rPr>
                <w:sz w:val="18"/>
                <w:szCs w:val="18"/>
              </w:rPr>
            </w:pPr>
            <w:r>
              <w:rPr>
                <w:sz w:val="18"/>
                <w:szCs w:val="18"/>
              </w:rPr>
              <w:t>32009, 32011,32034,32035, 32041, 32046, and 32097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32004, 32033, 32080, 32082, 32084, 32085, 32086, 32092, 32095, 32145, 32259, 32259,32259, and 32260</w:t>
            </w:r>
          </w:p>
        </w:tc>
      </w:tr>
      <w:tr w:rsidR="0029797B">
        <w:trPr>
          <w:trHeight w:val="30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1020"/>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Mayo Clinic in Florida</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Duval, St. Johns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 xml:space="preserve">32099, 32201, 32202, 32203, 32204, 32205, 32206, 32207, 32208, 32209, 32210, 32211, 32212, 32214, 32215, 32216, 32217, 32218, 32219, 32220, 32221, 32222, 32223, 32224, 32225, 32226, 32227, 32228, 32229, 32230, 32231, 32232, 32233, 32234, 32235, 32236, </w:t>
            </w:r>
            <w:r>
              <w:rPr>
                <w:sz w:val="18"/>
                <w:szCs w:val="18"/>
              </w:rPr>
              <w:lastRenderedPageBreak/>
              <w:t>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32004, 32033, 32080, 32082, 32084, 32085, 32086, 32092, 32095, 32145, 32259, 32259,32259, and 32260</w:t>
            </w:r>
          </w:p>
        </w:tc>
      </w:tr>
      <w:tr w:rsidR="0029797B">
        <w:trPr>
          <w:trHeight w:val="21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510"/>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UF Health Jacksonville</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Duval</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UF Health North</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Duval</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tc>
      </w:tr>
      <w:tr w:rsidR="0029797B">
        <w:trPr>
          <w:trHeight w:val="255"/>
        </w:trPr>
        <w:tc>
          <w:tcPr>
            <w:tcW w:w="2613"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153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rPr>
                <w:sz w:val="20"/>
                <w:szCs w:val="20"/>
              </w:rPr>
            </w:pPr>
          </w:p>
        </w:tc>
        <w:tc>
          <w:tcPr>
            <w:tcW w:w="5215" w:type="dxa"/>
            <w:tcBorders>
              <w:top w:val="single" w:sz="4" w:space="0" w:color="000000"/>
              <w:left w:val="single" w:sz="4" w:space="0" w:color="000000"/>
              <w:bottom w:val="single" w:sz="4" w:space="0" w:color="000000"/>
              <w:right w:val="single" w:sz="4" w:space="0" w:color="000000"/>
            </w:tcBorders>
            <w:shd w:val="clear" w:color="auto" w:fill="ACB9CA"/>
          </w:tcPr>
          <w:p w:rsidR="0029797B" w:rsidRDefault="0029797B">
            <w:pPr>
              <w:rPr>
                <w:sz w:val="18"/>
                <w:szCs w:val="18"/>
              </w:rPr>
            </w:pPr>
          </w:p>
        </w:tc>
      </w:tr>
      <w:tr w:rsidR="0029797B">
        <w:trPr>
          <w:trHeight w:val="638"/>
        </w:trPr>
        <w:tc>
          <w:tcPr>
            <w:tcW w:w="2613"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Wolfson Children's Hospital</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20"/>
                <w:szCs w:val="20"/>
              </w:rPr>
            </w:pPr>
            <w:r>
              <w:rPr>
                <w:sz w:val="20"/>
                <w:szCs w:val="20"/>
              </w:rPr>
              <w:t>Baker, Clay, Duval, Nassau, St. Johns Counties</w:t>
            </w:r>
          </w:p>
        </w:tc>
        <w:tc>
          <w:tcPr>
            <w:tcW w:w="5215"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Wolfson Children's Hospital (target population: children)</w:t>
            </w:r>
          </w:p>
          <w:p w:rsidR="0029797B" w:rsidRDefault="0029797B">
            <w:pPr>
              <w:rPr>
                <w:sz w:val="18"/>
                <w:szCs w:val="18"/>
              </w:rPr>
            </w:pPr>
          </w:p>
          <w:p w:rsidR="0029797B" w:rsidRDefault="003940EF">
            <w:pPr>
              <w:rPr>
                <w:sz w:val="18"/>
                <w:szCs w:val="18"/>
              </w:rPr>
            </w:pPr>
            <w:r>
              <w:rPr>
                <w:sz w:val="18"/>
                <w:szCs w:val="18"/>
              </w:rPr>
              <w:t>Baker:</w:t>
            </w:r>
          </w:p>
          <w:p w:rsidR="0029797B" w:rsidRDefault="003940EF">
            <w:pPr>
              <w:rPr>
                <w:sz w:val="18"/>
                <w:szCs w:val="18"/>
              </w:rPr>
            </w:pPr>
            <w:r>
              <w:rPr>
                <w:sz w:val="18"/>
                <w:szCs w:val="18"/>
              </w:rPr>
              <w:t>32040, 32063 and 32087</w:t>
            </w:r>
          </w:p>
          <w:p w:rsidR="0029797B" w:rsidRDefault="0029797B">
            <w:pPr>
              <w:rPr>
                <w:sz w:val="18"/>
                <w:szCs w:val="18"/>
              </w:rPr>
            </w:pPr>
          </w:p>
          <w:p w:rsidR="0029797B" w:rsidRDefault="003940EF">
            <w:pPr>
              <w:rPr>
                <w:sz w:val="18"/>
                <w:szCs w:val="18"/>
              </w:rPr>
            </w:pPr>
            <w:r>
              <w:rPr>
                <w:sz w:val="18"/>
                <w:szCs w:val="18"/>
              </w:rPr>
              <w:t>Clay:</w:t>
            </w:r>
          </w:p>
          <w:p w:rsidR="0029797B" w:rsidRDefault="003940EF">
            <w:pPr>
              <w:rPr>
                <w:sz w:val="18"/>
                <w:szCs w:val="18"/>
              </w:rPr>
            </w:pPr>
            <w:r>
              <w:rPr>
                <w:sz w:val="18"/>
                <w:szCs w:val="18"/>
              </w:rPr>
              <w:t>32003, 32006, 32030, 32043, 32050, 32065, 32067, 32068, 32073, 32079, 32160, and 32656</w:t>
            </w:r>
          </w:p>
          <w:p w:rsidR="0029797B" w:rsidRDefault="0029797B">
            <w:pPr>
              <w:rPr>
                <w:sz w:val="18"/>
                <w:szCs w:val="18"/>
              </w:rPr>
            </w:pPr>
          </w:p>
          <w:p w:rsidR="0029797B" w:rsidRDefault="003940EF">
            <w:pPr>
              <w:rPr>
                <w:sz w:val="18"/>
                <w:szCs w:val="18"/>
              </w:rPr>
            </w:pPr>
            <w:r>
              <w:rPr>
                <w:sz w:val="18"/>
                <w:szCs w:val="18"/>
              </w:rPr>
              <w:t>Duval:</w:t>
            </w:r>
          </w:p>
          <w:p w:rsidR="0029797B" w:rsidRDefault="003940EF">
            <w:pPr>
              <w:rPr>
                <w:sz w:val="18"/>
                <w:szCs w:val="18"/>
              </w:rPr>
            </w:pPr>
            <w:r>
              <w:rPr>
                <w:sz w:val="18"/>
                <w:szCs w:val="18"/>
              </w:rPr>
              <w:t>32099, 32201, 32202, 32203, 32204, 32205, 32206, 32207, 32208, 32209, 32210, 32211, 32212, 32214, 32215, 32216, 32217, 32218, 32219, 32220, 32221, 32222, 32223, 32224, 32225, 32226, 32227, 32228, 32229, 32230, 32231, 32232, 32233, 32234, 32235, 32236, 32237, 32238, 32239, 32240, 32241, 32244, 32245, 32246, 32247, 32250, 32254, 32255, 32256, 32257, 32258, 32266, and 32277</w:t>
            </w:r>
          </w:p>
          <w:p w:rsidR="0029797B" w:rsidRDefault="0029797B">
            <w:pPr>
              <w:rPr>
                <w:sz w:val="18"/>
                <w:szCs w:val="18"/>
              </w:rPr>
            </w:pPr>
          </w:p>
          <w:p w:rsidR="0029797B" w:rsidRDefault="003940EF">
            <w:pPr>
              <w:rPr>
                <w:sz w:val="18"/>
                <w:szCs w:val="18"/>
              </w:rPr>
            </w:pPr>
            <w:r>
              <w:rPr>
                <w:sz w:val="18"/>
                <w:szCs w:val="18"/>
              </w:rPr>
              <w:t>Nassau:</w:t>
            </w:r>
          </w:p>
          <w:p w:rsidR="0029797B" w:rsidRDefault="003940EF">
            <w:pPr>
              <w:rPr>
                <w:sz w:val="18"/>
                <w:szCs w:val="18"/>
              </w:rPr>
            </w:pPr>
            <w:r>
              <w:rPr>
                <w:sz w:val="18"/>
                <w:szCs w:val="18"/>
              </w:rPr>
              <w:t>32009, 32011,32034,32035, 32041, 32046, and 32097</w:t>
            </w:r>
          </w:p>
          <w:p w:rsidR="0029797B" w:rsidRDefault="0029797B">
            <w:pPr>
              <w:rPr>
                <w:sz w:val="18"/>
                <w:szCs w:val="18"/>
              </w:rPr>
            </w:pPr>
          </w:p>
          <w:p w:rsidR="0029797B" w:rsidRDefault="003940EF">
            <w:pPr>
              <w:rPr>
                <w:sz w:val="18"/>
                <w:szCs w:val="18"/>
              </w:rPr>
            </w:pPr>
            <w:r>
              <w:rPr>
                <w:sz w:val="18"/>
                <w:szCs w:val="18"/>
              </w:rPr>
              <w:t>St. Johns:</w:t>
            </w:r>
          </w:p>
          <w:p w:rsidR="0029797B" w:rsidRDefault="003940EF">
            <w:pPr>
              <w:rPr>
                <w:sz w:val="18"/>
                <w:szCs w:val="18"/>
              </w:rPr>
            </w:pPr>
            <w:r>
              <w:rPr>
                <w:sz w:val="18"/>
                <w:szCs w:val="18"/>
              </w:rPr>
              <w:t>32004, 32033, 32080, 32082, 32084, 32085, 32086, 32092, 32095, 32145, 32259, 32259,32259, and 32260</w:t>
            </w:r>
          </w:p>
        </w:tc>
      </w:tr>
    </w:tbl>
    <w:p w:rsidR="0029797B" w:rsidRDefault="0029797B">
      <w:pPr>
        <w:spacing w:after="0"/>
      </w:pPr>
    </w:p>
    <w:p w:rsidR="0029797B" w:rsidRDefault="003940EF">
      <w:pPr>
        <w:spacing w:after="0"/>
      </w:pPr>
      <w:r>
        <w:t xml:space="preserve">In addition to defining the service area by geography, two specific populations, children and persons with differing abilities, warrant additional focus. Wolfson Children’s Hospital and Brooks Rehabilitation </w:t>
      </w:r>
      <w:proofErr w:type="gramStart"/>
      <w:r>
        <w:t>are dedicated</w:t>
      </w:r>
      <w:proofErr w:type="gramEnd"/>
      <w:r>
        <w:t xml:space="preserve"> to serving children and people with differing abilities, respectively, in all five counties. Tables 4 and 5 summarize specific populations served by Brooks Rehabilitation and Wolfson Children’s Hospital.</w:t>
      </w:r>
    </w:p>
    <w:p w:rsidR="0029797B" w:rsidRDefault="0029797B">
      <w:pPr>
        <w:spacing w:after="0"/>
      </w:pPr>
    </w:p>
    <w:p w:rsidR="0029797B" w:rsidRDefault="0029797B">
      <w:pPr>
        <w:spacing w:after="0"/>
      </w:pPr>
    </w:p>
    <w:p w:rsidR="0029797B" w:rsidRDefault="0029797B">
      <w:pPr>
        <w:spacing w:after="0"/>
      </w:pPr>
    </w:p>
    <w:p w:rsidR="0029797B" w:rsidRDefault="0029797B">
      <w:pPr>
        <w:pBdr>
          <w:top w:val="nil"/>
          <w:left w:val="nil"/>
          <w:bottom w:val="nil"/>
          <w:right w:val="nil"/>
          <w:between w:val="nil"/>
        </w:pBdr>
        <w:spacing w:after="0"/>
        <w:rPr>
          <w:i/>
          <w:color w:val="44546A"/>
          <w:sz w:val="18"/>
          <w:szCs w:val="18"/>
        </w:rPr>
      </w:pPr>
      <w:bookmarkStart w:id="11" w:name="_heading=h.2s8eyo1" w:colFirst="0" w:colLast="0"/>
      <w:bookmarkEnd w:id="11"/>
    </w:p>
    <w:p w:rsidR="0029797B" w:rsidRDefault="003940EF">
      <w:pPr>
        <w:pBdr>
          <w:top w:val="nil"/>
          <w:left w:val="nil"/>
          <w:bottom w:val="nil"/>
          <w:right w:val="nil"/>
          <w:between w:val="nil"/>
        </w:pBdr>
        <w:spacing w:after="0"/>
        <w:rPr>
          <w:i/>
          <w:color w:val="44546A"/>
          <w:sz w:val="18"/>
          <w:szCs w:val="18"/>
        </w:rPr>
      </w:pPr>
      <w:r>
        <w:rPr>
          <w:i/>
          <w:color w:val="44546A"/>
          <w:sz w:val="18"/>
          <w:szCs w:val="18"/>
        </w:rPr>
        <w:lastRenderedPageBreak/>
        <w:t>Table 4: Jacksonville MSA Characteristics 3 of 4</w:t>
      </w:r>
    </w:p>
    <w:tbl>
      <w:tblPr>
        <w:tblStyle w:val="a2"/>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6"/>
        <w:gridCol w:w="1958"/>
        <w:gridCol w:w="1958"/>
        <w:gridCol w:w="1958"/>
        <w:gridCol w:w="1960"/>
      </w:tblGrid>
      <w:tr w:rsidR="0029797B">
        <w:trPr>
          <w:trHeight w:val="412"/>
        </w:trPr>
        <w:tc>
          <w:tcPr>
            <w:tcW w:w="9340" w:type="dxa"/>
            <w:gridSpan w:val="5"/>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vAlign w:val="center"/>
          </w:tcPr>
          <w:p w:rsidR="0029797B" w:rsidRDefault="003940EF">
            <w:pPr>
              <w:jc w:val="center"/>
              <w:rPr>
                <w:color w:val="FFFFFF"/>
              </w:rPr>
            </w:pPr>
            <w:r>
              <w:rPr>
                <w:color w:val="FFFFFF"/>
              </w:rPr>
              <w:t>Jacksonville Metropolitan Statistical Area (MSA) Characteristics</w:t>
            </w:r>
          </w:p>
        </w:tc>
      </w:tr>
      <w:tr w:rsidR="0029797B">
        <w:trPr>
          <w:trHeight w:val="322"/>
        </w:trPr>
        <w:tc>
          <w:tcPr>
            <w:tcW w:w="1506" w:type="dxa"/>
            <w:tcBorders>
              <w:top w:val="nil"/>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29797B">
            <w:pPr>
              <w:jc w:val="center"/>
              <w:rPr>
                <w:b/>
                <w:color w:val="000000"/>
                <w:sz w:val="18"/>
                <w:szCs w:val="18"/>
              </w:rPr>
            </w:pPr>
          </w:p>
        </w:tc>
        <w:tc>
          <w:tcPr>
            <w:tcW w:w="7834" w:type="dxa"/>
            <w:gridSpan w:val="4"/>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b/>
                <w:color w:val="000000"/>
                <w:sz w:val="18"/>
                <w:szCs w:val="18"/>
              </w:rPr>
            </w:pPr>
            <w:r>
              <w:rPr>
                <w:b/>
                <w:color w:val="000000"/>
                <w:sz w:val="18"/>
                <w:szCs w:val="18"/>
              </w:rPr>
              <w:t>Children (by ages) as Percent of Population</w:t>
            </w:r>
          </w:p>
        </w:tc>
      </w:tr>
      <w:tr w:rsidR="0029797B">
        <w:trPr>
          <w:trHeight w:val="313"/>
        </w:trPr>
        <w:tc>
          <w:tcPr>
            <w:tcW w:w="1506" w:type="dxa"/>
            <w:tcBorders>
              <w:top w:val="nil"/>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County</w:t>
            </w:r>
          </w:p>
        </w:tc>
        <w:tc>
          <w:tcPr>
            <w:tcW w:w="1958"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Under 5</w:t>
            </w:r>
          </w:p>
        </w:tc>
        <w:tc>
          <w:tcPr>
            <w:tcW w:w="1958"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 to 9</w:t>
            </w:r>
          </w:p>
        </w:tc>
        <w:tc>
          <w:tcPr>
            <w:tcW w:w="1958"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10 to 14</w:t>
            </w:r>
          </w:p>
        </w:tc>
        <w:tc>
          <w:tcPr>
            <w:tcW w:w="1960"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15 to 19</w:t>
            </w:r>
          </w:p>
        </w:tc>
      </w:tr>
      <w:tr w:rsidR="0029797B">
        <w:trPr>
          <w:trHeight w:val="277"/>
        </w:trPr>
        <w:tc>
          <w:tcPr>
            <w:tcW w:w="150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Baker</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6.3</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6.4</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6.9</w:t>
            </w:r>
          </w:p>
        </w:tc>
        <w:tc>
          <w:tcPr>
            <w:tcW w:w="19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6.3</w:t>
            </w:r>
          </w:p>
        </w:tc>
      </w:tr>
      <w:tr w:rsidR="0029797B">
        <w:trPr>
          <w:trHeight w:val="250"/>
        </w:trPr>
        <w:tc>
          <w:tcPr>
            <w:tcW w:w="150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Clay</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5.4</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6.6</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6.4</w:t>
            </w:r>
          </w:p>
        </w:tc>
        <w:tc>
          <w:tcPr>
            <w:tcW w:w="19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7.1</w:t>
            </w:r>
          </w:p>
        </w:tc>
      </w:tr>
      <w:tr w:rsidR="0029797B">
        <w:trPr>
          <w:trHeight w:val="250"/>
        </w:trPr>
        <w:tc>
          <w:tcPr>
            <w:tcW w:w="150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Duval</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6.8</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6.2</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6.2</w:t>
            </w:r>
          </w:p>
        </w:tc>
        <w:tc>
          <w:tcPr>
            <w:tcW w:w="19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5.8</w:t>
            </w:r>
          </w:p>
        </w:tc>
      </w:tr>
      <w:tr w:rsidR="0029797B">
        <w:trPr>
          <w:trHeight w:val="250"/>
        </w:trPr>
        <w:tc>
          <w:tcPr>
            <w:tcW w:w="150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Nassau</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5.1</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5.3</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5.9</w:t>
            </w:r>
          </w:p>
        </w:tc>
        <w:tc>
          <w:tcPr>
            <w:tcW w:w="19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5.6</w:t>
            </w:r>
          </w:p>
        </w:tc>
      </w:tr>
      <w:tr w:rsidR="0029797B">
        <w:trPr>
          <w:trHeight w:val="250"/>
        </w:trPr>
        <w:tc>
          <w:tcPr>
            <w:tcW w:w="1506"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18"/>
                <w:szCs w:val="18"/>
              </w:rPr>
            </w:pPr>
            <w:r>
              <w:rPr>
                <w:color w:val="000000"/>
                <w:sz w:val="18"/>
                <w:szCs w:val="18"/>
              </w:rPr>
              <w:t>St. Johns</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4.6</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6.1</w:t>
            </w:r>
          </w:p>
        </w:tc>
        <w:tc>
          <w:tcPr>
            <w:tcW w:w="195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6.9</w:t>
            </w:r>
          </w:p>
        </w:tc>
        <w:tc>
          <w:tcPr>
            <w:tcW w:w="1960"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6.2</w:t>
            </w:r>
          </w:p>
        </w:tc>
      </w:tr>
    </w:tbl>
    <w:p w:rsidR="0029797B" w:rsidRDefault="003940EF">
      <w:pPr>
        <w:pBdr>
          <w:top w:val="nil"/>
          <w:left w:val="nil"/>
          <w:bottom w:val="nil"/>
          <w:right w:val="nil"/>
          <w:between w:val="nil"/>
        </w:pBdr>
        <w:spacing w:after="0" w:line="240" w:lineRule="auto"/>
        <w:rPr>
          <w:i/>
          <w:color w:val="44546A"/>
          <w:sz w:val="18"/>
          <w:szCs w:val="18"/>
        </w:rPr>
      </w:pPr>
      <w:r>
        <w:rPr>
          <w:i/>
          <w:color w:val="44546A"/>
          <w:sz w:val="18"/>
          <w:szCs w:val="18"/>
        </w:rPr>
        <w:t>Source: U.S. Census</w:t>
      </w:r>
    </w:p>
    <w:p w:rsidR="0029797B" w:rsidRDefault="0029797B">
      <w:pPr>
        <w:spacing w:after="0"/>
      </w:pPr>
    </w:p>
    <w:p w:rsidR="0029797B" w:rsidRDefault="003940EF">
      <w:pPr>
        <w:spacing w:after="0"/>
      </w:pPr>
      <w:r>
        <w:t>Almost a quarter of the population (22.2 percent) in northeast Florida are children under 18.  Children's physical and emotional health, growth and development and their capacity to reach their full potential as adults are strongly associated with healthcare. Addressing childhood health across the lifespan, beginning with preconception to prenatal throughout all stages of childhood growth (early, middle childhood to adolescence), ensures a more vital and healthy community. Addressing the risk factors for chronic diseases is effective such as improving healthy food options and nutrition education in school, providing physical education and physical activity opportunities in school, and preventing all tobacco products.</w:t>
      </w:r>
    </w:p>
    <w:p w:rsidR="0029797B" w:rsidRDefault="0029797B">
      <w:pPr>
        <w:spacing w:after="0"/>
      </w:pPr>
    </w:p>
    <w:p w:rsidR="0029797B" w:rsidRDefault="003940EF">
      <w:pPr>
        <w:spacing w:after="0"/>
      </w:pPr>
      <w:r>
        <w:t xml:space="preserve">Establishing healthy behaviors during childhood is a critical factor to improving the overall population health of a community. </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12" w:name="_heading=h.17dp8vu" w:colFirst="0" w:colLast="0"/>
      <w:bookmarkEnd w:id="12"/>
      <w:r>
        <w:rPr>
          <w:i/>
          <w:color w:val="44546A"/>
          <w:sz w:val="18"/>
          <w:szCs w:val="18"/>
        </w:rPr>
        <w:t>Table 5: Jacksonville MSA Characteristics 4 of 4</w:t>
      </w:r>
    </w:p>
    <w:tbl>
      <w:tblPr>
        <w:tblStyle w:val="a3"/>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3"/>
        <w:gridCol w:w="1131"/>
        <w:gridCol w:w="903"/>
        <w:gridCol w:w="901"/>
        <w:gridCol w:w="900"/>
        <w:gridCol w:w="989"/>
        <w:gridCol w:w="1171"/>
        <w:gridCol w:w="991"/>
        <w:gridCol w:w="1352"/>
      </w:tblGrid>
      <w:tr w:rsidR="0029797B">
        <w:trPr>
          <w:trHeight w:val="495"/>
        </w:trPr>
        <w:tc>
          <w:tcPr>
            <w:tcW w:w="9351" w:type="dxa"/>
            <w:gridSpan w:val="9"/>
            <w:tcBorders>
              <w:top w:val="single" w:sz="4" w:space="0" w:color="000000"/>
              <w:left w:val="single" w:sz="8" w:space="0" w:color="000000"/>
              <w:bottom w:val="nil"/>
              <w:right w:val="single" w:sz="4" w:space="0" w:color="000000"/>
            </w:tcBorders>
            <w:shd w:val="clear" w:color="auto" w:fill="277AAA"/>
            <w:tcMar>
              <w:top w:w="0" w:type="dxa"/>
              <w:left w:w="108" w:type="dxa"/>
              <w:bottom w:w="0" w:type="dxa"/>
              <w:right w:w="108" w:type="dxa"/>
            </w:tcMar>
            <w:vAlign w:val="center"/>
          </w:tcPr>
          <w:p w:rsidR="0029797B" w:rsidRDefault="003940EF">
            <w:pPr>
              <w:jc w:val="center"/>
              <w:rPr>
                <w:color w:val="FFFFFF"/>
              </w:rPr>
            </w:pPr>
            <w:r>
              <w:rPr>
                <w:color w:val="FFFFFF"/>
              </w:rPr>
              <w:t>Jacksonville Metropolitan Statistical Area (MSA) Characteristics</w:t>
            </w:r>
          </w:p>
        </w:tc>
      </w:tr>
      <w:tr w:rsidR="0029797B">
        <w:trPr>
          <w:trHeight w:val="975"/>
        </w:trPr>
        <w:tc>
          <w:tcPr>
            <w:tcW w:w="1013" w:type="dxa"/>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b/>
                <w:color w:val="000000"/>
                <w:sz w:val="18"/>
                <w:szCs w:val="18"/>
              </w:rPr>
            </w:pPr>
            <w:r>
              <w:rPr>
                <w:b/>
                <w:color w:val="000000"/>
                <w:sz w:val="18"/>
                <w:szCs w:val="18"/>
              </w:rPr>
              <w:t> </w:t>
            </w:r>
          </w:p>
        </w:tc>
        <w:tc>
          <w:tcPr>
            <w:tcW w:w="1131"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b/>
                <w:color w:val="000000"/>
                <w:sz w:val="18"/>
                <w:szCs w:val="18"/>
              </w:rPr>
            </w:pPr>
            <w:r>
              <w:rPr>
                <w:b/>
                <w:color w:val="000000"/>
                <w:sz w:val="18"/>
                <w:szCs w:val="18"/>
              </w:rPr>
              <w:t> </w:t>
            </w:r>
          </w:p>
        </w:tc>
        <w:tc>
          <w:tcPr>
            <w:tcW w:w="903"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Persons with Differing Abilities</w:t>
            </w:r>
          </w:p>
        </w:tc>
        <w:tc>
          <w:tcPr>
            <w:tcW w:w="901"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With a Hearing Difficulty</w:t>
            </w:r>
          </w:p>
        </w:tc>
        <w:tc>
          <w:tcPr>
            <w:tcW w:w="900"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With a Vision Difficulty</w:t>
            </w:r>
          </w:p>
        </w:tc>
        <w:tc>
          <w:tcPr>
            <w:tcW w:w="989"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With a Cognitive Difficulty</w:t>
            </w:r>
          </w:p>
        </w:tc>
        <w:tc>
          <w:tcPr>
            <w:tcW w:w="1171"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With an Ambulatory Difficulty</w:t>
            </w:r>
          </w:p>
        </w:tc>
        <w:tc>
          <w:tcPr>
            <w:tcW w:w="991"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 xml:space="preserve">With a </w:t>
            </w:r>
          </w:p>
          <w:p w:rsidR="0029797B" w:rsidRDefault="003940EF">
            <w:pPr>
              <w:jc w:val="center"/>
              <w:rPr>
                <w:color w:val="000000"/>
                <w:sz w:val="18"/>
                <w:szCs w:val="18"/>
              </w:rPr>
            </w:pPr>
            <w:r>
              <w:rPr>
                <w:color w:val="000000"/>
                <w:sz w:val="18"/>
                <w:szCs w:val="18"/>
              </w:rPr>
              <w:t>Self-care Difficulty</w:t>
            </w:r>
          </w:p>
        </w:tc>
        <w:tc>
          <w:tcPr>
            <w:tcW w:w="1352"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With an Independent Living Difficulty</w:t>
            </w:r>
          </w:p>
        </w:tc>
      </w:tr>
      <w:tr w:rsidR="0029797B">
        <w:trPr>
          <w:trHeight w:val="735"/>
        </w:trPr>
        <w:tc>
          <w:tcPr>
            <w:tcW w:w="1013" w:type="dxa"/>
            <w:tcBorders>
              <w:top w:val="nil"/>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County</w:t>
            </w:r>
          </w:p>
        </w:tc>
        <w:tc>
          <w:tcPr>
            <w:tcW w:w="1131"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Total Population</w:t>
            </w:r>
          </w:p>
        </w:tc>
        <w:tc>
          <w:tcPr>
            <w:tcW w:w="903"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901"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900"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989"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1171"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991"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c>
          <w:tcPr>
            <w:tcW w:w="1352" w:type="dxa"/>
            <w:tcBorders>
              <w:top w:val="nil"/>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Percent</w:t>
            </w:r>
          </w:p>
        </w:tc>
      </w:tr>
      <w:tr w:rsidR="0029797B">
        <w:trPr>
          <w:trHeight w:val="315"/>
        </w:trPr>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Baker</w:t>
            </w:r>
          </w:p>
        </w:tc>
        <w:tc>
          <w:tcPr>
            <w:tcW w:w="11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right"/>
              <w:rPr>
                <w:color w:val="000000"/>
                <w:sz w:val="18"/>
                <w:szCs w:val="18"/>
              </w:rPr>
            </w:pPr>
            <w:r>
              <w:rPr>
                <w:color w:val="000000"/>
                <w:sz w:val="18"/>
                <w:szCs w:val="18"/>
              </w:rPr>
              <w:t>25,354</w:t>
            </w:r>
          </w:p>
        </w:tc>
        <w:tc>
          <w:tcPr>
            <w:tcW w:w="9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15.9</w:t>
            </w:r>
          </w:p>
        </w:tc>
        <w:tc>
          <w:tcPr>
            <w:tcW w:w="90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4.50</w:t>
            </w:r>
          </w:p>
        </w:tc>
        <w:tc>
          <w:tcPr>
            <w:tcW w:w="90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3.60</w:t>
            </w:r>
          </w:p>
        </w:tc>
        <w:tc>
          <w:tcPr>
            <w:tcW w:w="9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5.2</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10.0</w:t>
            </w:r>
          </w:p>
        </w:tc>
        <w:tc>
          <w:tcPr>
            <w:tcW w:w="99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3.4</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8.1</w:t>
            </w:r>
          </w:p>
        </w:tc>
      </w:tr>
      <w:tr w:rsidR="0029797B">
        <w:trPr>
          <w:trHeight w:val="315"/>
        </w:trPr>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Clay</w:t>
            </w:r>
          </w:p>
        </w:tc>
        <w:tc>
          <w:tcPr>
            <w:tcW w:w="11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right"/>
              <w:rPr>
                <w:color w:val="000000"/>
                <w:sz w:val="18"/>
                <w:szCs w:val="18"/>
              </w:rPr>
            </w:pPr>
            <w:r>
              <w:rPr>
                <w:color w:val="000000"/>
                <w:sz w:val="18"/>
                <w:szCs w:val="18"/>
              </w:rPr>
              <w:t>216,402</w:t>
            </w:r>
          </w:p>
        </w:tc>
        <w:tc>
          <w:tcPr>
            <w:tcW w:w="9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12.5</w:t>
            </w:r>
          </w:p>
        </w:tc>
        <w:tc>
          <w:tcPr>
            <w:tcW w:w="90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3.9</w:t>
            </w:r>
          </w:p>
        </w:tc>
        <w:tc>
          <w:tcPr>
            <w:tcW w:w="90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1.9</w:t>
            </w:r>
          </w:p>
        </w:tc>
        <w:tc>
          <w:tcPr>
            <w:tcW w:w="9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4.2</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7.4</w:t>
            </w:r>
          </w:p>
        </w:tc>
        <w:tc>
          <w:tcPr>
            <w:tcW w:w="99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2.5</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5.0</w:t>
            </w:r>
          </w:p>
        </w:tc>
      </w:tr>
      <w:tr w:rsidR="0029797B">
        <w:trPr>
          <w:trHeight w:val="315"/>
        </w:trPr>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Duval</w:t>
            </w:r>
          </w:p>
        </w:tc>
        <w:tc>
          <w:tcPr>
            <w:tcW w:w="11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right"/>
              <w:rPr>
                <w:color w:val="000000"/>
                <w:sz w:val="18"/>
                <w:szCs w:val="18"/>
              </w:rPr>
            </w:pPr>
            <w:r>
              <w:rPr>
                <w:color w:val="000000"/>
                <w:sz w:val="18"/>
                <w:szCs w:val="18"/>
              </w:rPr>
              <w:t>933,533</w:t>
            </w:r>
          </w:p>
        </w:tc>
        <w:tc>
          <w:tcPr>
            <w:tcW w:w="9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12.4</w:t>
            </w:r>
          </w:p>
        </w:tc>
        <w:tc>
          <w:tcPr>
            <w:tcW w:w="90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2.8</w:t>
            </w:r>
          </w:p>
        </w:tc>
        <w:tc>
          <w:tcPr>
            <w:tcW w:w="90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2.3</w:t>
            </w:r>
          </w:p>
        </w:tc>
        <w:tc>
          <w:tcPr>
            <w:tcW w:w="9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5.2</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7.3</w:t>
            </w:r>
          </w:p>
        </w:tc>
        <w:tc>
          <w:tcPr>
            <w:tcW w:w="99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2.4</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5.1</w:t>
            </w:r>
          </w:p>
        </w:tc>
      </w:tr>
      <w:tr w:rsidR="0029797B">
        <w:trPr>
          <w:trHeight w:val="315"/>
        </w:trPr>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20"/>
                <w:szCs w:val="20"/>
              </w:rPr>
            </w:pPr>
            <w:r>
              <w:rPr>
                <w:color w:val="000000"/>
                <w:sz w:val="20"/>
                <w:szCs w:val="20"/>
              </w:rPr>
              <w:t>Nassau</w:t>
            </w:r>
          </w:p>
        </w:tc>
        <w:tc>
          <w:tcPr>
            <w:tcW w:w="11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right"/>
              <w:rPr>
                <w:color w:val="000000"/>
                <w:sz w:val="18"/>
                <w:szCs w:val="18"/>
              </w:rPr>
            </w:pPr>
            <w:r>
              <w:rPr>
                <w:color w:val="000000"/>
                <w:sz w:val="18"/>
                <w:szCs w:val="18"/>
              </w:rPr>
              <w:t>81,175</w:t>
            </w:r>
          </w:p>
        </w:tc>
        <w:tc>
          <w:tcPr>
            <w:tcW w:w="9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18.9</w:t>
            </w:r>
          </w:p>
        </w:tc>
        <w:tc>
          <w:tcPr>
            <w:tcW w:w="90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4.7</w:t>
            </w:r>
          </w:p>
        </w:tc>
        <w:tc>
          <w:tcPr>
            <w:tcW w:w="90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4.9</w:t>
            </w:r>
          </w:p>
        </w:tc>
        <w:tc>
          <w:tcPr>
            <w:tcW w:w="9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6.6</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10.5</w:t>
            </w:r>
          </w:p>
        </w:tc>
        <w:tc>
          <w:tcPr>
            <w:tcW w:w="99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3.8</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6.3</w:t>
            </w:r>
          </w:p>
        </w:tc>
      </w:tr>
      <w:tr w:rsidR="0029797B">
        <w:trPr>
          <w:trHeight w:val="315"/>
        </w:trPr>
        <w:tc>
          <w:tcPr>
            <w:tcW w:w="1013"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rsidR="0029797B" w:rsidRDefault="003940EF">
            <w:pPr>
              <w:rPr>
                <w:color w:val="000000"/>
                <w:sz w:val="18"/>
                <w:szCs w:val="18"/>
              </w:rPr>
            </w:pPr>
            <w:r>
              <w:rPr>
                <w:color w:val="000000"/>
                <w:sz w:val="18"/>
                <w:szCs w:val="18"/>
              </w:rPr>
              <w:t>St. Johns</w:t>
            </w:r>
          </w:p>
        </w:tc>
        <w:tc>
          <w:tcPr>
            <w:tcW w:w="1131"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right"/>
              <w:rPr>
                <w:color w:val="000000"/>
                <w:sz w:val="18"/>
                <w:szCs w:val="18"/>
              </w:rPr>
            </w:pPr>
            <w:r>
              <w:rPr>
                <w:color w:val="000000"/>
                <w:sz w:val="18"/>
                <w:szCs w:val="18"/>
              </w:rPr>
              <w:t>263,093</w:t>
            </w:r>
          </w:p>
        </w:tc>
        <w:tc>
          <w:tcPr>
            <w:tcW w:w="903"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10.8</w:t>
            </w:r>
          </w:p>
        </w:tc>
        <w:tc>
          <w:tcPr>
            <w:tcW w:w="90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3.4</w:t>
            </w:r>
          </w:p>
        </w:tc>
        <w:tc>
          <w:tcPr>
            <w:tcW w:w="900"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1.8</w:t>
            </w:r>
          </w:p>
        </w:tc>
        <w:tc>
          <w:tcPr>
            <w:tcW w:w="989"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4.3</w:t>
            </w:r>
          </w:p>
        </w:tc>
        <w:tc>
          <w:tcPr>
            <w:tcW w:w="117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7.5</w:t>
            </w:r>
          </w:p>
        </w:tc>
        <w:tc>
          <w:tcPr>
            <w:tcW w:w="991"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1.8</w:t>
            </w:r>
          </w:p>
        </w:tc>
        <w:tc>
          <w:tcPr>
            <w:tcW w:w="1352" w:type="dxa"/>
            <w:tcBorders>
              <w:top w:val="nil"/>
              <w:left w:val="nil"/>
              <w:bottom w:val="single" w:sz="8" w:space="0" w:color="000000"/>
              <w:right w:val="single" w:sz="8" w:space="0" w:color="000000"/>
            </w:tcBorders>
            <w:tcMar>
              <w:top w:w="0" w:type="dxa"/>
              <w:left w:w="108" w:type="dxa"/>
              <w:bottom w:w="0" w:type="dxa"/>
              <w:right w:w="108" w:type="dxa"/>
            </w:tcMar>
            <w:vAlign w:val="bottom"/>
          </w:tcPr>
          <w:p w:rsidR="0029797B" w:rsidRDefault="003940EF">
            <w:pPr>
              <w:jc w:val="center"/>
              <w:rPr>
                <w:color w:val="000000"/>
                <w:sz w:val="18"/>
                <w:szCs w:val="18"/>
              </w:rPr>
            </w:pPr>
            <w:r>
              <w:rPr>
                <w:color w:val="000000"/>
                <w:sz w:val="18"/>
                <w:szCs w:val="18"/>
              </w:rPr>
              <w:t>4.8</w:t>
            </w:r>
          </w:p>
        </w:tc>
      </w:tr>
    </w:tbl>
    <w:p w:rsidR="0029797B" w:rsidRDefault="003940EF">
      <w:pPr>
        <w:spacing w:after="0"/>
        <w:rPr>
          <w:i/>
          <w:color w:val="44546A"/>
          <w:sz w:val="16"/>
          <w:szCs w:val="16"/>
        </w:rPr>
      </w:pPr>
      <w:r>
        <w:rPr>
          <w:i/>
          <w:color w:val="44546A"/>
          <w:sz w:val="16"/>
          <w:szCs w:val="16"/>
        </w:rPr>
        <w:t>Source: U.S. Census</w:t>
      </w:r>
    </w:p>
    <w:p w:rsidR="0029797B" w:rsidRDefault="0029797B">
      <w:pPr>
        <w:spacing w:after="0"/>
      </w:pPr>
    </w:p>
    <w:p w:rsidR="0029797B" w:rsidRDefault="003940EF">
      <w:pPr>
        <w:spacing w:after="0"/>
        <w:rPr>
          <w:i/>
          <w:sz w:val="16"/>
          <w:szCs w:val="16"/>
        </w:rPr>
      </w:pPr>
      <w:r>
        <w:lastRenderedPageBreak/>
        <w:t xml:space="preserve">Thirty years ago, the Americans with Disabilities Act (ADA) was signed into law to ensure that people with disabilities have the same rights and opportunities as everyone else by prohibiting discrimination in employment, education, transportation, and other aspects of public life including healthcare </w:t>
      </w:r>
      <w:r>
        <w:rPr>
          <w:i/>
          <w:sz w:val="16"/>
          <w:szCs w:val="16"/>
        </w:rPr>
        <w:t>(Source: American Psychological Association 2020., “Despite the ADA, equity is still out of reach”, Stephanie Pappas, 2020).</w:t>
      </w:r>
      <w:r>
        <w:t xml:space="preserve"> In</w:t>
      </w:r>
      <w:r>
        <w:rPr>
          <w:i/>
          <w:sz w:val="16"/>
          <w:szCs w:val="16"/>
        </w:rPr>
        <w:t xml:space="preserve"> </w:t>
      </w:r>
      <w:r>
        <w:t>assessing the health inequities in population health, people with varying disabilities suffer inordinate barriers from system failures.</w:t>
      </w:r>
    </w:p>
    <w:p w:rsidR="0029797B" w:rsidRDefault="0029797B">
      <w:pPr>
        <w:spacing w:after="0"/>
        <w:rPr>
          <w:i/>
          <w:sz w:val="16"/>
          <w:szCs w:val="16"/>
        </w:rPr>
      </w:pPr>
    </w:p>
    <w:p w:rsidR="0029797B" w:rsidRDefault="003940EF">
      <w:pPr>
        <w:spacing w:after="0"/>
      </w:pPr>
      <w:proofErr w:type="gramStart"/>
      <w:r>
        <w:t>True equality remains elusive, especially for Black people with disabilities and for those whose socioeconomic position makes access to healthcare and other services more challenging.</w:t>
      </w:r>
      <w:proofErr w:type="gramEnd"/>
      <w:r>
        <w:t xml:space="preserve"> People with varying disabilities face systems that </w:t>
      </w:r>
      <w:proofErr w:type="gramStart"/>
      <w:r>
        <w:t>were not designed</w:t>
      </w:r>
      <w:proofErr w:type="gramEnd"/>
      <w:r>
        <w:t xml:space="preserve"> to accommodate all people, ranging from the healthcare system to the criminal justice system to employment and education. </w:t>
      </w:r>
    </w:p>
    <w:p w:rsidR="0029797B" w:rsidRDefault="0029797B">
      <w:pPr>
        <w:spacing w:after="0"/>
      </w:pPr>
    </w:p>
    <w:p w:rsidR="0029797B" w:rsidRDefault="0029797B">
      <w:pPr>
        <w:spacing w:after="0"/>
      </w:pPr>
    </w:p>
    <w:p w:rsidR="0029797B" w:rsidRDefault="0029797B">
      <w:pPr>
        <w:rPr>
          <w:b/>
          <w:sz w:val="24"/>
          <w:szCs w:val="24"/>
        </w:rPr>
      </w:pPr>
    </w:p>
    <w:p w:rsidR="0029797B" w:rsidRDefault="003940EF">
      <w:pPr>
        <w:rPr>
          <w:b/>
          <w:color w:val="277AAA"/>
          <w:sz w:val="28"/>
          <w:szCs w:val="28"/>
        </w:rPr>
      </w:pPr>
      <w:r>
        <w:br w:type="page"/>
      </w:r>
    </w:p>
    <w:p w:rsidR="0029797B" w:rsidRDefault="003940EF">
      <w:pPr>
        <w:pStyle w:val="Heading1"/>
      </w:pPr>
      <w:bookmarkStart w:id="13" w:name="_heading=h.3rdcrjn" w:colFirst="0" w:colLast="0"/>
      <w:bookmarkEnd w:id="13"/>
      <w:r>
        <w:lastRenderedPageBreak/>
        <w:t>C. Approach</w:t>
      </w:r>
    </w:p>
    <w:p w:rsidR="0029797B" w:rsidRDefault="003940EF">
      <w:pPr>
        <w:rPr>
          <w:color w:val="000000"/>
        </w:rPr>
      </w:pPr>
      <w:r>
        <w:t xml:space="preserve">This report meets the regulatory requirements of the Affordable Care Act and uses intentional </w:t>
      </w:r>
      <w:r>
        <w:rPr>
          <w:color w:val="000000"/>
        </w:rPr>
        <w:t xml:space="preserve">and deliberate assessment methodologies. The IRS CHNA checklist </w:t>
      </w:r>
      <w:proofErr w:type="gramStart"/>
      <w:r>
        <w:rPr>
          <w:color w:val="000000"/>
        </w:rPr>
        <w:t>is provided</w:t>
      </w:r>
      <w:proofErr w:type="gramEnd"/>
      <w:r>
        <w:rPr>
          <w:color w:val="000000"/>
        </w:rPr>
        <w:t xml:space="preserve"> as </w:t>
      </w:r>
      <w:hyperlink w:anchor="_heading=h.40ew0vw">
        <w:r>
          <w:rPr>
            <w:color w:val="000000"/>
          </w:rPr>
          <w:t>Appendix</w:t>
        </w:r>
      </w:hyperlink>
      <w:r>
        <w:rPr>
          <w:color w:val="000000"/>
        </w:rPr>
        <w:t xml:space="preserve"> A.</w:t>
      </w:r>
    </w:p>
    <w:p w:rsidR="0029797B" w:rsidRDefault="003940EF">
      <w:r>
        <w:t xml:space="preserve">A modified version of the nationally recognized Mobilizing for Action through Planning and Partnerships (MAPP) model guided the CHNA. The MAPP tool, developed by the National Association of County and City Health Officials (NACCHO) in cooperation with the Public Health Practice Program Office, Centers for Disease Control and Prevention (CDC), is a public health standard assessment methodology. MAPP assessments work together to identify shared community health needs. This document is a health needs assessment, and its purpose is to uncover or substantiate the health needs and health issues in the service areas. Considerations derived from primary and secondary data provide a framework from which critical community health needs </w:t>
      </w:r>
      <w:proofErr w:type="gramStart"/>
      <w:r>
        <w:t>are prioritized</w:t>
      </w:r>
      <w:proofErr w:type="gramEnd"/>
      <w:r>
        <w:t xml:space="preserve">. </w:t>
      </w:r>
    </w:p>
    <w:p w:rsidR="0029797B" w:rsidRDefault="003940EF">
      <w:r>
        <w:t xml:space="preserve">Both primary and secondary data describe the health of the community. Primary data collection consisted of key stakeholder interviews, focus groups, and a population survey. Secondary data obtained from various entities provided statistics used to compare rates or trends of health outcomes. Secondary data compares demographic and socioeconomic characteristics and describes health status and health determinants such as behavior, social and physical environments, and healthcare utilization. Gaps in data availability, program descriptions, and services in the community </w:t>
      </w:r>
      <w:proofErr w:type="gramStart"/>
      <w:r>
        <w:t>are addressed</w:t>
      </w:r>
      <w:proofErr w:type="gramEnd"/>
      <w:r>
        <w:t xml:space="preserve"> where applicable.</w:t>
      </w:r>
    </w:p>
    <w:p w:rsidR="0029797B" w:rsidRDefault="003940EF">
      <w:pPr>
        <w:widowControl w:val="0"/>
        <w:spacing w:after="0" w:line="250" w:lineRule="auto"/>
        <w:ind w:right="130"/>
        <w:rPr>
          <w:color w:val="58595B"/>
        </w:rPr>
      </w:pPr>
      <w:r>
        <w:t xml:space="preserve">Persistent inequities among vulnerable populations significantly </w:t>
      </w:r>
      <w:proofErr w:type="gramStart"/>
      <w:r>
        <w:t>impact</w:t>
      </w:r>
      <w:proofErr w:type="gramEnd"/>
      <w:r>
        <w:t xml:space="preserve"> population health. The primary and secondary data presents a cross-section of health indicators from wide-ranging sources to validate the Partnership’s approach to equity in population health and community wellness</w:t>
      </w:r>
      <w:r>
        <w:rPr>
          <w:color w:val="58595B"/>
        </w:rPr>
        <w:t>.</w:t>
      </w:r>
    </w:p>
    <w:p w:rsidR="0029797B" w:rsidRDefault="0029797B">
      <w:pPr>
        <w:widowControl w:val="0"/>
        <w:spacing w:after="0" w:line="250" w:lineRule="auto"/>
        <w:ind w:right="130"/>
      </w:pPr>
    </w:p>
    <w:p w:rsidR="0029797B" w:rsidRDefault="003940EF">
      <w:pPr>
        <w:spacing w:after="0"/>
        <w:rPr>
          <w:color w:val="FF0000"/>
        </w:rPr>
      </w:pPr>
      <w:r>
        <w:t xml:space="preserve">Based on the analysis of the primary and secondary data sets, a list of priority themes </w:t>
      </w:r>
      <w:proofErr w:type="gramStart"/>
      <w:r>
        <w:t>was developed and used as the basis for the prioritization element of the CHNA</w:t>
      </w:r>
      <w:proofErr w:type="gramEnd"/>
      <w:r>
        <w:t xml:space="preserve">. The prioritization work group is the culminating community outreach event. The work group was comprised of regional stakeholders that participated in an advisory capacity to assist the Partnership with prioritizing key themes. The workshop </w:t>
      </w:r>
      <w:proofErr w:type="gramStart"/>
      <w:r>
        <w:t>was hosted</w:t>
      </w:r>
      <w:proofErr w:type="gramEnd"/>
      <w:r>
        <w:t xml:space="preserve"> on May 11, 2021, with 49 participants familiar with the service area and special populations. Among those attending were leaders of local nonprofit organizations, representatives from various professional organizations, the Department of Health, healthcare clinics, social service organizations, insurance providers, and members of the Partnership. Key themes and recommendations </w:t>
      </w:r>
      <w:proofErr w:type="gramStart"/>
      <w:r>
        <w:t>are discussed</w:t>
      </w:r>
      <w:proofErr w:type="gramEnd"/>
      <w:r>
        <w:t xml:space="preserve"> in </w:t>
      </w:r>
      <w:hyperlink w:anchor="_heading=h.39kk8xu">
        <w:r>
          <w:rPr>
            <w:color w:val="000000"/>
            <w:u w:val="single"/>
          </w:rPr>
          <w:t>Section</w:t>
        </w:r>
      </w:hyperlink>
      <w:r>
        <w:rPr>
          <w:color w:val="000000"/>
        </w:rPr>
        <w:t xml:space="preserve"> </w:t>
      </w:r>
      <w:r>
        <w:t>H. Prioritization of Significant Health Needs</w:t>
      </w:r>
      <w:r>
        <w:rPr>
          <w:color w:val="FF0000"/>
        </w:rPr>
        <w:t>.</w:t>
      </w:r>
    </w:p>
    <w:p w:rsidR="0029797B" w:rsidRDefault="003940EF">
      <w:r>
        <w:br w:type="page"/>
      </w:r>
    </w:p>
    <w:p w:rsidR="0029797B" w:rsidRDefault="003940EF">
      <w:pPr>
        <w:pStyle w:val="Heading1"/>
      </w:pPr>
      <w:bookmarkStart w:id="14" w:name="_heading=h.26in1rg" w:colFirst="0" w:colLast="0"/>
      <w:bookmarkEnd w:id="14"/>
      <w:r>
        <w:lastRenderedPageBreak/>
        <w:t>D. Primary Data</w:t>
      </w:r>
    </w:p>
    <w:p w:rsidR="0029797B" w:rsidRDefault="003940EF">
      <w:pPr>
        <w:pStyle w:val="Heading2"/>
      </w:pPr>
      <w:bookmarkStart w:id="15" w:name="_heading=h.lnxbz9" w:colFirst="0" w:colLast="0"/>
      <w:bookmarkEnd w:id="15"/>
      <w:r>
        <w:t>Primary Data Collection Methods</w:t>
      </w:r>
    </w:p>
    <w:p w:rsidR="0029797B" w:rsidRDefault="003940EF">
      <w:pPr>
        <w:spacing w:after="0" w:line="240" w:lineRule="auto"/>
      </w:pPr>
      <w:r>
        <w:t>Obtaining community input is a critical component of the CHNA process and may increase the public’s interest in successful program implementation after the conclusion of the assessment. Primary data gathered from various segments of the community with special knowledge and expertise in public health included residents, stakeholder organizations, and hospital staff. Significant changes from traditional methods of community engagement to virtual engagement platforms were necessary due to the COVID-19 pandemic. Primary data included virtual key stakeholder interviews, virtual focus groups, and a community survey. Table 6 provides a summary of the number of interviews, focus groups, and participants per county. What follows is a more detailed discussion of process and findings.</w:t>
      </w:r>
    </w:p>
    <w:p w:rsidR="0029797B" w:rsidRDefault="0029797B">
      <w:pPr>
        <w:pBdr>
          <w:top w:val="nil"/>
          <w:left w:val="nil"/>
          <w:bottom w:val="nil"/>
          <w:right w:val="nil"/>
          <w:between w:val="nil"/>
        </w:pBdr>
        <w:spacing w:after="0"/>
        <w:rPr>
          <w:i/>
          <w:color w:val="44546A"/>
          <w:sz w:val="18"/>
          <w:szCs w:val="18"/>
        </w:rPr>
      </w:pPr>
    </w:p>
    <w:p w:rsidR="0029797B" w:rsidRDefault="003940EF">
      <w:pPr>
        <w:pBdr>
          <w:top w:val="nil"/>
          <w:left w:val="nil"/>
          <w:bottom w:val="nil"/>
          <w:right w:val="nil"/>
          <w:between w:val="nil"/>
        </w:pBdr>
        <w:spacing w:after="0" w:line="240" w:lineRule="auto"/>
        <w:rPr>
          <w:i/>
          <w:color w:val="44546A"/>
          <w:sz w:val="18"/>
          <w:szCs w:val="18"/>
        </w:rPr>
      </w:pPr>
      <w:bookmarkStart w:id="16" w:name="_heading=h.35nkun2" w:colFirst="0" w:colLast="0"/>
      <w:bookmarkEnd w:id="16"/>
      <w:r>
        <w:rPr>
          <w:i/>
          <w:color w:val="44546A"/>
          <w:sz w:val="18"/>
          <w:szCs w:val="18"/>
        </w:rPr>
        <w:t>Table 6: Community Outreach Summary</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9"/>
        <w:gridCol w:w="1526"/>
        <w:gridCol w:w="1469"/>
        <w:gridCol w:w="1331"/>
        <w:gridCol w:w="1427"/>
        <w:gridCol w:w="1438"/>
      </w:tblGrid>
      <w:tr w:rsidR="0029797B">
        <w:tc>
          <w:tcPr>
            <w:tcW w:w="9350" w:type="dxa"/>
            <w:gridSpan w:val="6"/>
            <w:shd w:val="clear" w:color="auto" w:fill="277AAA"/>
          </w:tcPr>
          <w:p w:rsidR="0029797B" w:rsidRDefault="003940EF">
            <w:pPr>
              <w:spacing w:before="120" w:after="120"/>
              <w:jc w:val="center"/>
              <w:rPr>
                <w:color w:val="FFFFFF"/>
                <w:sz w:val="20"/>
                <w:szCs w:val="20"/>
              </w:rPr>
            </w:pPr>
            <w:r>
              <w:rPr>
                <w:color w:val="FFFFFF"/>
                <w:sz w:val="20"/>
                <w:szCs w:val="20"/>
              </w:rPr>
              <w:t>Community Outreach Summary</w:t>
            </w:r>
          </w:p>
        </w:tc>
      </w:tr>
      <w:tr w:rsidR="0029797B">
        <w:tc>
          <w:tcPr>
            <w:tcW w:w="2159" w:type="dxa"/>
            <w:tcBorders>
              <w:right w:val="single" w:sz="4" w:space="0" w:color="000000"/>
            </w:tcBorders>
            <w:shd w:val="clear" w:color="auto" w:fill="ACB9CA"/>
          </w:tcPr>
          <w:p w:rsidR="0029797B" w:rsidRDefault="0029797B">
            <w:pPr>
              <w:rPr>
                <w:color w:val="000000"/>
                <w:sz w:val="20"/>
                <w:szCs w:val="20"/>
              </w:rPr>
            </w:pPr>
          </w:p>
        </w:tc>
        <w:tc>
          <w:tcPr>
            <w:tcW w:w="1526"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b/>
                <w:color w:val="000000"/>
                <w:sz w:val="20"/>
                <w:szCs w:val="20"/>
              </w:rPr>
            </w:pPr>
            <w:r>
              <w:rPr>
                <w:b/>
                <w:color w:val="000000"/>
                <w:sz w:val="20"/>
                <w:szCs w:val="20"/>
              </w:rPr>
              <w:t>Key Stakeholder Interviews</w:t>
            </w:r>
          </w:p>
        </w:tc>
        <w:tc>
          <w:tcPr>
            <w:tcW w:w="2800" w:type="dxa"/>
            <w:gridSpan w:val="2"/>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b/>
                <w:color w:val="000000"/>
                <w:sz w:val="20"/>
                <w:szCs w:val="20"/>
              </w:rPr>
            </w:pPr>
            <w:r>
              <w:rPr>
                <w:b/>
                <w:color w:val="000000"/>
                <w:sz w:val="20"/>
                <w:szCs w:val="20"/>
              </w:rPr>
              <w:t>Focus Groups</w:t>
            </w:r>
          </w:p>
        </w:tc>
        <w:tc>
          <w:tcPr>
            <w:tcW w:w="1427"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b/>
                <w:color w:val="000000"/>
                <w:sz w:val="20"/>
                <w:szCs w:val="20"/>
              </w:rPr>
            </w:pPr>
            <w:r>
              <w:rPr>
                <w:b/>
                <w:color w:val="000000"/>
                <w:sz w:val="20"/>
                <w:szCs w:val="20"/>
              </w:rPr>
              <w:t>Community Survey</w:t>
            </w:r>
          </w:p>
        </w:tc>
        <w:tc>
          <w:tcPr>
            <w:tcW w:w="1438"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b/>
                <w:color w:val="000000"/>
                <w:sz w:val="20"/>
                <w:szCs w:val="20"/>
              </w:rPr>
            </w:pPr>
            <w:r>
              <w:rPr>
                <w:b/>
                <w:color w:val="000000"/>
                <w:sz w:val="20"/>
                <w:szCs w:val="20"/>
              </w:rPr>
              <w:t>Totals</w:t>
            </w:r>
          </w:p>
        </w:tc>
      </w:tr>
      <w:tr w:rsidR="0029797B">
        <w:tc>
          <w:tcPr>
            <w:tcW w:w="2159" w:type="dxa"/>
            <w:tcBorders>
              <w:right w:val="single" w:sz="4" w:space="0" w:color="000000"/>
            </w:tcBorders>
            <w:shd w:val="clear" w:color="auto" w:fill="ACB9CA"/>
            <w:vAlign w:val="center"/>
          </w:tcPr>
          <w:p w:rsidR="0029797B" w:rsidRDefault="0029797B">
            <w:pPr>
              <w:jc w:val="center"/>
              <w:rPr>
                <w:color w:val="000000"/>
                <w:sz w:val="20"/>
                <w:szCs w:val="20"/>
              </w:rPr>
            </w:pPr>
          </w:p>
        </w:tc>
        <w:tc>
          <w:tcPr>
            <w:tcW w:w="1526"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color w:val="000000"/>
                <w:sz w:val="20"/>
                <w:szCs w:val="20"/>
              </w:rPr>
            </w:pPr>
            <w:r>
              <w:rPr>
                <w:color w:val="000000"/>
                <w:sz w:val="20"/>
                <w:szCs w:val="20"/>
              </w:rPr>
              <w:t>Number of Interviews</w:t>
            </w:r>
          </w:p>
        </w:tc>
        <w:tc>
          <w:tcPr>
            <w:tcW w:w="1469"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color w:val="000000"/>
                <w:sz w:val="20"/>
                <w:szCs w:val="20"/>
              </w:rPr>
            </w:pPr>
            <w:r>
              <w:rPr>
                <w:color w:val="000000"/>
                <w:sz w:val="20"/>
                <w:szCs w:val="20"/>
              </w:rPr>
              <w:t>Number of Focus Groups</w:t>
            </w:r>
          </w:p>
        </w:tc>
        <w:tc>
          <w:tcPr>
            <w:tcW w:w="1331"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color w:val="000000"/>
                <w:sz w:val="20"/>
                <w:szCs w:val="20"/>
              </w:rPr>
            </w:pPr>
            <w:r>
              <w:rPr>
                <w:color w:val="000000"/>
                <w:sz w:val="20"/>
                <w:szCs w:val="20"/>
              </w:rPr>
              <w:t>Number of Participants</w:t>
            </w:r>
          </w:p>
        </w:tc>
        <w:tc>
          <w:tcPr>
            <w:tcW w:w="1427"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color w:val="000000"/>
                <w:sz w:val="20"/>
                <w:szCs w:val="20"/>
              </w:rPr>
            </w:pPr>
            <w:r>
              <w:rPr>
                <w:color w:val="000000"/>
                <w:sz w:val="20"/>
                <w:szCs w:val="20"/>
              </w:rPr>
              <w:t>Number of</w:t>
            </w:r>
          </w:p>
          <w:p w:rsidR="0029797B" w:rsidRDefault="003940EF">
            <w:pPr>
              <w:jc w:val="center"/>
              <w:rPr>
                <w:color w:val="000000"/>
                <w:sz w:val="20"/>
                <w:szCs w:val="20"/>
              </w:rPr>
            </w:pPr>
            <w:r>
              <w:rPr>
                <w:color w:val="000000"/>
                <w:sz w:val="20"/>
                <w:szCs w:val="20"/>
              </w:rPr>
              <w:t>Respondents</w:t>
            </w:r>
          </w:p>
        </w:tc>
        <w:tc>
          <w:tcPr>
            <w:tcW w:w="1438"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3940EF">
            <w:pPr>
              <w:jc w:val="center"/>
              <w:rPr>
                <w:color w:val="000000"/>
                <w:sz w:val="20"/>
                <w:szCs w:val="20"/>
              </w:rPr>
            </w:pPr>
            <w:r>
              <w:rPr>
                <w:color w:val="000000"/>
                <w:sz w:val="20"/>
                <w:szCs w:val="20"/>
              </w:rPr>
              <w:t>Total Participants</w:t>
            </w:r>
          </w:p>
        </w:tc>
      </w:tr>
      <w:tr w:rsidR="0029797B">
        <w:tc>
          <w:tcPr>
            <w:tcW w:w="2159" w:type="dxa"/>
            <w:tcBorders>
              <w:right w:val="single" w:sz="4" w:space="0" w:color="000000"/>
            </w:tcBorders>
          </w:tcPr>
          <w:p w:rsidR="0029797B" w:rsidRDefault="003940EF">
            <w:pPr>
              <w:rPr>
                <w:color w:val="000000"/>
                <w:sz w:val="20"/>
                <w:szCs w:val="20"/>
              </w:rPr>
            </w:pPr>
            <w:r>
              <w:rPr>
                <w:color w:val="000000"/>
                <w:sz w:val="20"/>
                <w:szCs w:val="20"/>
              </w:rPr>
              <w:t>Baker</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2</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12</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20</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34</w:t>
            </w:r>
          </w:p>
        </w:tc>
      </w:tr>
      <w:tr w:rsidR="0029797B">
        <w:tc>
          <w:tcPr>
            <w:tcW w:w="2159" w:type="dxa"/>
            <w:tcBorders>
              <w:right w:val="single" w:sz="4" w:space="0" w:color="000000"/>
            </w:tcBorders>
          </w:tcPr>
          <w:p w:rsidR="0029797B" w:rsidRDefault="003940EF">
            <w:pPr>
              <w:rPr>
                <w:color w:val="000000"/>
                <w:sz w:val="20"/>
                <w:szCs w:val="20"/>
              </w:rPr>
            </w:pPr>
            <w:r>
              <w:rPr>
                <w:color w:val="000000"/>
                <w:sz w:val="20"/>
                <w:szCs w:val="20"/>
              </w:rPr>
              <w:t>Clay</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4</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5</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25</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 xml:space="preserve">109               </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138</w:t>
            </w:r>
          </w:p>
        </w:tc>
      </w:tr>
      <w:tr w:rsidR="0029797B">
        <w:tc>
          <w:tcPr>
            <w:tcW w:w="2159" w:type="dxa"/>
            <w:tcBorders>
              <w:right w:val="single" w:sz="4" w:space="0" w:color="000000"/>
            </w:tcBorders>
          </w:tcPr>
          <w:p w:rsidR="0029797B" w:rsidRDefault="003940EF">
            <w:pPr>
              <w:rPr>
                <w:color w:val="000000"/>
                <w:sz w:val="20"/>
                <w:szCs w:val="20"/>
              </w:rPr>
            </w:pPr>
            <w:r>
              <w:rPr>
                <w:color w:val="000000"/>
                <w:sz w:val="20"/>
                <w:szCs w:val="20"/>
              </w:rPr>
              <w:t>Duval</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7</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13</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114</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527</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648</w:t>
            </w:r>
          </w:p>
        </w:tc>
      </w:tr>
      <w:tr w:rsidR="0029797B">
        <w:trPr>
          <w:trHeight w:val="188"/>
        </w:trPr>
        <w:tc>
          <w:tcPr>
            <w:tcW w:w="2159" w:type="dxa"/>
            <w:tcBorders>
              <w:right w:val="single" w:sz="4" w:space="0" w:color="000000"/>
            </w:tcBorders>
          </w:tcPr>
          <w:p w:rsidR="0029797B" w:rsidRDefault="003940EF">
            <w:pPr>
              <w:rPr>
                <w:color w:val="000000"/>
                <w:sz w:val="20"/>
                <w:szCs w:val="20"/>
              </w:rPr>
            </w:pPr>
            <w:r>
              <w:rPr>
                <w:color w:val="000000"/>
                <w:sz w:val="20"/>
                <w:szCs w:val="20"/>
              </w:rPr>
              <w:t>Nassau</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5</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4</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33</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308</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346</w:t>
            </w:r>
          </w:p>
        </w:tc>
      </w:tr>
      <w:tr w:rsidR="0029797B">
        <w:tc>
          <w:tcPr>
            <w:tcW w:w="2159" w:type="dxa"/>
            <w:tcBorders>
              <w:right w:val="single" w:sz="4" w:space="0" w:color="000000"/>
            </w:tcBorders>
          </w:tcPr>
          <w:p w:rsidR="0029797B" w:rsidRDefault="003940EF">
            <w:pPr>
              <w:rPr>
                <w:color w:val="000000"/>
                <w:sz w:val="20"/>
                <w:szCs w:val="20"/>
              </w:rPr>
            </w:pPr>
            <w:r>
              <w:rPr>
                <w:color w:val="000000"/>
                <w:sz w:val="20"/>
                <w:szCs w:val="20"/>
              </w:rPr>
              <w:t>St. Johns</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5</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2</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12</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179</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196</w:t>
            </w:r>
          </w:p>
        </w:tc>
      </w:tr>
      <w:tr w:rsidR="0029797B">
        <w:trPr>
          <w:trHeight w:val="188"/>
        </w:trPr>
        <w:tc>
          <w:tcPr>
            <w:tcW w:w="2159" w:type="dxa"/>
            <w:tcBorders>
              <w:right w:val="single" w:sz="4" w:space="0" w:color="000000"/>
            </w:tcBorders>
            <w:shd w:val="clear" w:color="auto" w:fill="auto"/>
          </w:tcPr>
          <w:p w:rsidR="0029797B" w:rsidRDefault="003940EF">
            <w:pPr>
              <w:rPr>
                <w:color w:val="000000"/>
                <w:sz w:val="20"/>
                <w:szCs w:val="20"/>
              </w:rPr>
            </w:pPr>
            <w:r>
              <w:rPr>
                <w:color w:val="000000"/>
                <w:sz w:val="20"/>
                <w:szCs w:val="20"/>
              </w:rPr>
              <w:t>Other</w:t>
            </w:r>
          </w:p>
        </w:tc>
        <w:tc>
          <w:tcPr>
            <w:tcW w:w="1526"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 xml:space="preserve">8 </w:t>
            </w:r>
          </w:p>
        </w:tc>
        <w:tc>
          <w:tcPr>
            <w:tcW w:w="1469"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 xml:space="preserve">2 </w:t>
            </w:r>
          </w:p>
        </w:tc>
        <w:tc>
          <w:tcPr>
            <w:tcW w:w="1331"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8</w:t>
            </w:r>
          </w:p>
        </w:tc>
        <w:tc>
          <w:tcPr>
            <w:tcW w:w="1427"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5</w:t>
            </w:r>
          </w:p>
        </w:tc>
        <w:tc>
          <w:tcPr>
            <w:tcW w:w="1438"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color w:val="000000"/>
                <w:sz w:val="18"/>
                <w:szCs w:val="18"/>
              </w:rPr>
            </w:pPr>
            <w:r>
              <w:rPr>
                <w:color w:val="000000"/>
                <w:sz w:val="18"/>
                <w:szCs w:val="18"/>
              </w:rPr>
              <w:t>21</w:t>
            </w:r>
          </w:p>
        </w:tc>
      </w:tr>
      <w:tr w:rsidR="0029797B">
        <w:tc>
          <w:tcPr>
            <w:tcW w:w="2159" w:type="dxa"/>
            <w:tcBorders>
              <w:right w:val="single" w:sz="4" w:space="0" w:color="000000"/>
            </w:tcBorders>
            <w:shd w:val="clear" w:color="auto" w:fill="auto"/>
          </w:tcPr>
          <w:p w:rsidR="0029797B" w:rsidRDefault="003940EF">
            <w:pPr>
              <w:jc w:val="right"/>
              <w:rPr>
                <w:b/>
                <w:color w:val="000000"/>
                <w:sz w:val="20"/>
                <w:szCs w:val="20"/>
              </w:rPr>
            </w:pPr>
            <w:r>
              <w:rPr>
                <w:b/>
                <w:color w:val="000000"/>
                <w:sz w:val="20"/>
                <w:szCs w:val="20"/>
              </w:rPr>
              <w:t>Total Focus Groups</w:t>
            </w:r>
          </w:p>
        </w:tc>
        <w:tc>
          <w:tcPr>
            <w:tcW w:w="1526"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color w:val="000000"/>
                <w:sz w:val="18"/>
                <w:szCs w:val="18"/>
              </w:rPr>
            </w:pPr>
          </w:p>
        </w:tc>
        <w:tc>
          <w:tcPr>
            <w:tcW w:w="14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27</w:t>
            </w:r>
          </w:p>
        </w:tc>
        <w:tc>
          <w:tcPr>
            <w:tcW w:w="1331"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color w:val="000000"/>
                <w:sz w:val="18"/>
                <w:szCs w:val="18"/>
              </w:rPr>
            </w:pPr>
          </w:p>
        </w:tc>
        <w:tc>
          <w:tcPr>
            <w:tcW w:w="1427"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color w:val="000000"/>
                <w:sz w:val="18"/>
                <w:szCs w:val="18"/>
              </w:rPr>
            </w:pPr>
          </w:p>
        </w:tc>
        <w:tc>
          <w:tcPr>
            <w:tcW w:w="1438"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color w:val="000000"/>
                <w:sz w:val="18"/>
                <w:szCs w:val="18"/>
              </w:rPr>
            </w:pPr>
          </w:p>
        </w:tc>
      </w:tr>
      <w:tr w:rsidR="0029797B">
        <w:tc>
          <w:tcPr>
            <w:tcW w:w="2159" w:type="dxa"/>
            <w:tcBorders>
              <w:right w:val="single" w:sz="4" w:space="0" w:color="000000"/>
            </w:tcBorders>
            <w:shd w:val="clear" w:color="auto" w:fill="auto"/>
          </w:tcPr>
          <w:p w:rsidR="0029797B" w:rsidRDefault="003940EF">
            <w:pPr>
              <w:jc w:val="right"/>
              <w:rPr>
                <w:b/>
                <w:color w:val="000000"/>
                <w:sz w:val="20"/>
                <w:szCs w:val="20"/>
              </w:rPr>
            </w:pPr>
            <w:r>
              <w:rPr>
                <w:b/>
                <w:color w:val="000000"/>
                <w:sz w:val="20"/>
                <w:szCs w:val="20"/>
              </w:rPr>
              <w:t>Total Participants</w:t>
            </w:r>
          </w:p>
        </w:tc>
        <w:tc>
          <w:tcPr>
            <w:tcW w:w="1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31</w:t>
            </w:r>
          </w:p>
        </w:tc>
        <w:tc>
          <w:tcPr>
            <w:tcW w:w="1469"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29797B" w:rsidRDefault="0029797B">
            <w:pPr>
              <w:jc w:val="center"/>
              <w:rPr>
                <w:color w:val="000000"/>
                <w:sz w:val="18"/>
                <w:szCs w:val="18"/>
              </w:rPr>
            </w:pPr>
          </w:p>
        </w:tc>
        <w:tc>
          <w:tcPr>
            <w:tcW w:w="13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204</w:t>
            </w:r>
          </w:p>
        </w:tc>
        <w:tc>
          <w:tcPr>
            <w:tcW w:w="14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1,148</w:t>
            </w:r>
          </w:p>
        </w:tc>
        <w:tc>
          <w:tcPr>
            <w:tcW w:w="143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1,362</w:t>
            </w:r>
          </w:p>
        </w:tc>
      </w:tr>
    </w:tbl>
    <w:p w:rsidR="0029797B" w:rsidRDefault="0029797B">
      <w:pPr>
        <w:spacing w:after="0"/>
      </w:pPr>
    </w:p>
    <w:p w:rsidR="0029797B" w:rsidRDefault="003940EF">
      <w:pPr>
        <w:pStyle w:val="Heading3"/>
      </w:pPr>
      <w:bookmarkStart w:id="17" w:name="_heading=h.1ksv4uv" w:colFirst="0" w:colLast="0"/>
      <w:bookmarkEnd w:id="17"/>
      <w:r>
        <w:t>Key Stakeholder Interviews</w:t>
      </w:r>
    </w:p>
    <w:p w:rsidR="0029797B" w:rsidRDefault="003940EF">
      <w:pPr>
        <w:spacing w:after="0" w:line="240" w:lineRule="auto"/>
        <w:rPr>
          <w:color w:val="000000"/>
        </w:rPr>
      </w:pPr>
      <w:r>
        <w:t xml:space="preserve">One-on-one interviews </w:t>
      </w:r>
      <w:proofErr w:type="gramStart"/>
      <w:r>
        <w:t>were conducted</w:t>
      </w:r>
      <w:proofErr w:type="gramEnd"/>
      <w:r>
        <w:t xml:space="preserve"> with thirty-one key stakeholders in the five county area between March and April of 2021. These interviews took place on a virtual meeting platform (Zoom) or over the phone; one interview </w:t>
      </w:r>
      <w:proofErr w:type="gramStart"/>
      <w:r>
        <w:t>was conducted</w:t>
      </w:r>
      <w:proofErr w:type="gramEnd"/>
      <w:r>
        <w:t xml:space="preserve"> in person once COVID-19 vaccinations allowed. Stakeholders </w:t>
      </w:r>
      <w:proofErr w:type="gramStart"/>
      <w:r>
        <w:t>were selected</w:t>
      </w:r>
      <w:proofErr w:type="gramEnd"/>
      <w:r>
        <w:t xml:space="preserve"> based on their knowledge of the health needs of particular communities.  An effort </w:t>
      </w:r>
      <w:proofErr w:type="gramStart"/>
      <w:r>
        <w:t>was made</w:t>
      </w:r>
      <w:proofErr w:type="gramEnd"/>
      <w:r>
        <w:t xml:space="preserve"> to include participants whose organizations worked with minority, low-income, and underserved populations to gain insights into the needs of specific populations most at risk for health disparities. Key stakeholders included administrators of local health departments, directors of community agencies, social service organizations, behavioral health providers, </w:t>
      </w:r>
      <w:r>
        <w:rPr>
          <w:color w:val="000000"/>
        </w:rPr>
        <w:t xml:space="preserve">and local government representatives. For a full list of interviewees, see </w:t>
      </w:r>
      <w:hyperlink w:anchor="_heading=h.2fk6b3p">
        <w:r>
          <w:rPr>
            <w:color w:val="0563C1"/>
            <w:u w:val="single"/>
          </w:rPr>
          <w:t>Appendix</w:t>
        </w:r>
      </w:hyperlink>
      <w:r>
        <w:rPr>
          <w:color w:val="000000"/>
        </w:rPr>
        <w:t xml:space="preserve"> B.</w:t>
      </w:r>
    </w:p>
    <w:p w:rsidR="0029797B" w:rsidRDefault="0029797B">
      <w:pPr>
        <w:spacing w:after="0"/>
      </w:pPr>
    </w:p>
    <w:p w:rsidR="0029797B" w:rsidRDefault="003940EF">
      <w:pPr>
        <w:pStyle w:val="Heading3"/>
      </w:pPr>
      <w:bookmarkStart w:id="18" w:name="_heading=h.44sinio" w:colFirst="0" w:colLast="0"/>
      <w:bookmarkEnd w:id="18"/>
      <w:r>
        <w:lastRenderedPageBreak/>
        <w:t xml:space="preserve">Focus Groups </w:t>
      </w:r>
    </w:p>
    <w:p w:rsidR="0029797B" w:rsidRDefault="003940EF">
      <w:pPr>
        <w:spacing w:after="0"/>
      </w:pPr>
      <w:proofErr w:type="gramStart"/>
      <w:r>
        <w:t>A total of 27</w:t>
      </w:r>
      <w:proofErr w:type="gramEnd"/>
      <w:r>
        <w:t xml:space="preserve"> focus groups were conducted with 204 participants between March and April of 2021. All focus groups </w:t>
      </w:r>
      <w:proofErr w:type="gramStart"/>
      <w:r>
        <w:t>were conducted</w:t>
      </w:r>
      <w:proofErr w:type="gramEnd"/>
      <w:r>
        <w:t xml:space="preserve"> using a virtual meeting platform (Zoom). Efforts </w:t>
      </w:r>
      <w:proofErr w:type="gramStart"/>
      <w:r>
        <w:t>were made</w:t>
      </w:r>
      <w:proofErr w:type="gramEnd"/>
      <w:r>
        <w:t xml:space="preserve"> to recruit focus group participants in the five county area who represent minority, low-income, veterans, and medically underserved populations most at risk for health disparities and those experiencing challenges in accessing healthcare. Other focus groups included one with the LGBTQ+ population, and one group with people of differing abilities.</w:t>
      </w:r>
    </w:p>
    <w:p w:rsidR="0029797B" w:rsidRDefault="0029797B">
      <w:pPr>
        <w:spacing w:after="0"/>
      </w:pPr>
    </w:p>
    <w:p w:rsidR="0029797B" w:rsidRDefault="003940EF">
      <w:pPr>
        <w:pStyle w:val="Heading3"/>
        <w:rPr>
          <w:b/>
          <w:color w:val="C00000"/>
        </w:rPr>
      </w:pPr>
      <w:bookmarkStart w:id="19" w:name="_heading=h.2jxsxqh" w:colFirst="0" w:colLast="0"/>
      <w:bookmarkEnd w:id="19"/>
      <w:r>
        <w:t>Community Survey</w:t>
      </w:r>
    </w:p>
    <w:p w:rsidR="0029797B" w:rsidRDefault="003940EF">
      <w:pPr>
        <w:widowControl w:val="0"/>
      </w:pPr>
      <w:r>
        <w:t xml:space="preserve">A community survey </w:t>
      </w:r>
      <w:proofErr w:type="gramStart"/>
      <w:r>
        <w:t>was disseminated</w:t>
      </w:r>
      <w:proofErr w:type="gramEnd"/>
      <w:r>
        <w:t xml:space="preserve"> between March and April of 2021 throughout the five county area of northeast Florida. The survey was distributed in English and in Spanish and </w:t>
      </w:r>
      <w:proofErr w:type="gramStart"/>
      <w:r>
        <w:t>paper</w:t>
      </w:r>
      <w:proofErr w:type="gramEnd"/>
      <w:r>
        <w:t xml:space="preserve"> surveys were also available. An electronic survey link and QR code </w:t>
      </w:r>
      <w:proofErr w:type="gramStart"/>
      <w:r>
        <w:t>were shared</w:t>
      </w:r>
      <w:proofErr w:type="gramEnd"/>
      <w:r>
        <w:t xml:space="preserve"> with members of the community in several ways including a press release, a featured segment on local public radio, various social media outlets, traditional broadcasts and other online media outlets. Five thousand postcards with the survey link and QR code </w:t>
      </w:r>
      <w:proofErr w:type="gramStart"/>
      <w:r>
        <w:t>were distributed</w:t>
      </w:r>
      <w:proofErr w:type="gramEnd"/>
      <w:r>
        <w:t xml:space="preserve"> throughout the five county area in hospital waiting rooms, vaccine sites and clinics, and via door-to-door canvassers.</w:t>
      </w:r>
    </w:p>
    <w:p w:rsidR="0029797B" w:rsidRDefault="003940EF">
      <w:r>
        <w:br w:type="page"/>
      </w:r>
    </w:p>
    <w:p w:rsidR="0029797B" w:rsidRDefault="003940EF">
      <w:pPr>
        <w:pStyle w:val="Heading2"/>
      </w:pPr>
      <w:bookmarkStart w:id="20" w:name="_heading=h.z337ya" w:colFirst="0" w:colLast="0"/>
      <w:bookmarkEnd w:id="20"/>
      <w:r>
        <w:lastRenderedPageBreak/>
        <w:t>Primary Data Analysis Methods</w:t>
      </w:r>
    </w:p>
    <w:p w:rsidR="0029797B" w:rsidRDefault="003940EF">
      <w:pPr>
        <w:spacing w:after="0"/>
      </w:pPr>
      <w:r>
        <w:t xml:space="preserve">A correlation coefficient analysis </w:t>
      </w:r>
      <w:proofErr w:type="gramStart"/>
      <w:r>
        <w:t>was used</w:t>
      </w:r>
      <w:proofErr w:type="gramEnd"/>
      <w:r>
        <w:t xml:space="preserve"> to assess the strength of associations collected from key stakeholder interviews, focus groups, and the community survey. This analysis revealed any strong, positive associations between two variables as well as weak, negative associations. Figure 3 illustrates the process flow that </w:t>
      </w:r>
      <w:proofErr w:type="gramStart"/>
      <w:r>
        <w:t>was used</w:t>
      </w:r>
      <w:proofErr w:type="gramEnd"/>
      <w:r>
        <w:t xml:space="preserve"> to summarize data for key stakeholder interviews, focus groups, and the community surveys. Primary </w:t>
      </w:r>
      <w:proofErr w:type="gramStart"/>
      <w:r>
        <w:t>data analysis survey tools</w:t>
      </w:r>
      <w:proofErr w:type="gramEnd"/>
      <w:r>
        <w:t xml:space="preserve"> and participant lists are found in </w:t>
      </w:r>
      <w:hyperlink w:anchor="_heading=h.2fk6b3p">
        <w:r>
          <w:rPr>
            <w:color w:val="0563C1"/>
            <w:u w:val="single"/>
          </w:rPr>
          <w:t>Appendix B</w:t>
        </w:r>
      </w:hyperlink>
      <w:r>
        <w:t xml:space="preserve">. </w:t>
      </w:r>
      <w:r>
        <w:rPr>
          <w:noProof/>
        </w:rPr>
        <mc:AlternateContent>
          <mc:Choice Requires="wps">
            <w:drawing>
              <wp:anchor distT="0" distB="0" distL="114300" distR="114300" simplePos="0" relativeHeight="251662336" behindDoc="0" locked="0" layoutInCell="1" hidden="0" allowOverlap="1">
                <wp:simplePos x="0" y="0"/>
                <wp:positionH relativeFrom="column">
                  <wp:posOffset>76201</wp:posOffset>
                </wp:positionH>
                <wp:positionV relativeFrom="paragraph">
                  <wp:posOffset>1130300</wp:posOffset>
                </wp:positionV>
                <wp:extent cx="5305425" cy="31750"/>
                <wp:effectExtent l="0" t="0" r="0" b="0"/>
                <wp:wrapTopAndBottom distT="0" distB="0"/>
                <wp:docPr id="588" name="Rectangle 588"/>
                <wp:cNvGraphicFramePr/>
                <a:graphic xmlns:a="http://schemas.openxmlformats.org/drawingml/2006/main">
                  <a:graphicData uri="http://schemas.microsoft.com/office/word/2010/wordprocessingShape">
                    <wps:wsp>
                      <wps:cNvSpPr/>
                      <wps:spPr>
                        <a:xfrm>
                          <a:off x="2702813" y="3779683"/>
                          <a:ext cx="5286375" cy="635"/>
                        </a:xfrm>
                        <a:prstGeom prst="rect">
                          <a:avLst/>
                        </a:prstGeom>
                        <a:solidFill>
                          <a:srgbClr val="FFFFFF"/>
                        </a:solidFill>
                        <a:ln>
                          <a:noFill/>
                        </a:ln>
                      </wps:spPr>
                      <wps:txbx>
                        <w:txbxContent>
                          <w:p w:rsidR="003940EF" w:rsidRDefault="003940EF">
                            <w:pPr>
                              <w:spacing w:after="200" w:line="240" w:lineRule="auto"/>
                              <w:textDirection w:val="btLr"/>
                            </w:pPr>
                            <w:proofErr w:type="gramStart"/>
                            <w:r>
                              <w:rPr>
                                <w:i/>
                                <w:color w:val="44546A"/>
                                <w:sz w:val="18"/>
                              </w:rPr>
                              <w:t>Figure :</w:t>
                            </w:r>
                            <w:proofErr w:type="gramEnd"/>
                            <w:r>
                              <w:rPr>
                                <w:i/>
                                <w:color w:val="44546A"/>
                                <w:sz w:val="18"/>
                              </w:rPr>
                              <w:t xml:space="preserve"> Data Analysis Process Flow</w:t>
                            </w:r>
                          </w:p>
                        </w:txbxContent>
                      </wps:txbx>
                      <wps:bodyPr spcFirstLastPara="1" wrap="square" lIns="0" tIns="0" rIns="0" bIns="0" anchor="t" anchorCtr="0">
                        <a:noAutofit/>
                      </wps:bodyPr>
                    </wps:wsp>
                  </a:graphicData>
                </a:graphic>
              </wp:anchor>
            </w:drawing>
          </mc:Choice>
          <mc:Fallback>
            <w:pict>
              <v:rect id="Rectangle 588" o:spid="_x0000_s1060" style="position:absolute;margin-left:6pt;margin-top:89pt;width:417.75pt;height: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" stroked="f">
                <v:textbox inset="0,0,0,0">
                  <w:txbxContent>
                    <w:p w:rsidR="003940EF" w:rsidRDefault="003940EF">
                      <w:pPr>
                        <w:spacing w:after="200" w:line="240" w:lineRule="auto"/>
                        <w:textDirection w:val="btLr"/>
                      </w:pPr>
                      <w:proofErr w:type="gramStart"/>
                      <w:r>
                        <w:rPr>
                          <w:i/>
                          <w:color w:val="44546A"/>
                          <w:sz w:val="18"/>
                        </w:rPr>
                        <w:t>Figure :</w:t>
                      </w:r>
                      <w:proofErr w:type="gramEnd"/>
                      <w:r>
                        <w:rPr>
                          <w:i/>
                          <w:color w:val="44546A"/>
                          <w:sz w:val="18"/>
                        </w:rPr>
                        <w:t xml:space="preserve"> Data Analysis Process Flow</w:t>
                      </w:r>
                    </w:p>
                  </w:txbxContent>
                </v:textbox>
                <w10:wrap type="topAndBottom"/>
              </v:rect>
            </w:pict>
          </mc:Fallback>
        </mc:AlternateContent>
      </w:r>
    </w:p>
    <w:p w:rsidR="0029797B" w:rsidRDefault="003940EF">
      <w:pPr>
        <w:spacing w:after="0"/>
        <w:jc w:val="center"/>
        <w:rPr>
          <w:color w:val="000000"/>
        </w:rPr>
      </w:pPr>
      <w:r>
        <w:rPr>
          <w:noProof/>
          <w:color w:val="000000"/>
        </w:rPr>
        <w:drawing>
          <wp:inline distT="0" distB="0" distL="0" distR="0">
            <wp:extent cx="5079215" cy="6433674"/>
            <wp:effectExtent l="0" t="0" r="0" b="0"/>
            <wp:docPr id="59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5"/>
                    <a:srcRect/>
                    <a:stretch>
                      <a:fillRect/>
                    </a:stretch>
                  </pic:blipFill>
                  <pic:spPr>
                    <a:xfrm>
                      <a:off x="0" y="0"/>
                      <a:ext cx="5079215" cy="6433674"/>
                    </a:xfrm>
                    <a:prstGeom prst="rect">
                      <a:avLst/>
                    </a:prstGeom>
                    <a:ln/>
                  </pic:spPr>
                </pic:pic>
              </a:graphicData>
            </a:graphic>
          </wp:inline>
        </w:drawing>
      </w:r>
    </w:p>
    <w:p w:rsidR="0029797B" w:rsidRDefault="0029797B">
      <w:pPr>
        <w:spacing w:after="0"/>
        <w:rPr>
          <w:color w:val="000000"/>
        </w:rPr>
      </w:pPr>
    </w:p>
    <w:p w:rsidR="0029797B" w:rsidRDefault="0029797B">
      <w:pPr>
        <w:spacing w:after="0"/>
        <w:rPr>
          <w:color w:val="000000"/>
        </w:rPr>
      </w:pPr>
    </w:p>
    <w:p w:rsidR="0029797B" w:rsidRDefault="0029797B">
      <w:pPr>
        <w:spacing w:after="0"/>
        <w:rPr>
          <w:color w:val="000000"/>
        </w:rPr>
      </w:pPr>
    </w:p>
    <w:p w:rsidR="0029797B" w:rsidRDefault="0029797B">
      <w:pPr>
        <w:spacing w:after="0"/>
        <w:rPr>
          <w:color w:val="000000"/>
        </w:rPr>
      </w:pPr>
    </w:p>
    <w:p w:rsidR="0029797B" w:rsidRDefault="003940EF">
      <w:pPr>
        <w:spacing w:after="0"/>
        <w:rPr>
          <w:color w:val="000000"/>
        </w:rPr>
      </w:pPr>
      <w:r>
        <w:rPr>
          <w:color w:val="000000"/>
        </w:rPr>
        <w:t xml:space="preserve">Data for each of these primary data collection methods </w:t>
      </w:r>
      <w:proofErr w:type="gramStart"/>
      <w:r>
        <w:rPr>
          <w:color w:val="000000"/>
        </w:rPr>
        <w:t>was input</w:t>
      </w:r>
      <w:proofErr w:type="gramEnd"/>
      <w:r>
        <w:rPr>
          <w:color w:val="000000"/>
        </w:rPr>
        <w:t xml:space="preserve"> through an online survey platform to ensure responses followed a uniform format. Once the window for data collection closed, responses </w:t>
      </w:r>
      <w:proofErr w:type="gramStart"/>
      <w:r>
        <w:rPr>
          <w:color w:val="000000"/>
        </w:rPr>
        <w:t>were exported</w:t>
      </w:r>
      <w:proofErr w:type="gramEnd"/>
      <w:r>
        <w:rPr>
          <w:color w:val="000000"/>
        </w:rPr>
        <w:t xml:space="preserve"> from the survey platform to be cleaned and processed. Data cleaning consisted of amending typographic errors, removing special characters, and combining or separating variables as needed. Once the data was cleaned, it was passed through a series of </w:t>
      </w:r>
      <w:proofErr w:type="gramStart"/>
      <w:r>
        <w:rPr>
          <w:color w:val="000000"/>
        </w:rPr>
        <w:t>scripts which</w:t>
      </w:r>
      <w:proofErr w:type="gramEnd"/>
      <w:r>
        <w:rPr>
          <w:color w:val="000000"/>
        </w:rPr>
        <w:t xml:space="preserve"> calculated basic descriptive statistics for each variable depending on the question or data type. The three categories of data scripts developed for summary are numeric, categorical, and invalidated text as outlined below: </w:t>
      </w:r>
    </w:p>
    <w:p w:rsidR="0029797B" w:rsidRDefault="0029797B">
      <w:pPr>
        <w:spacing w:after="0"/>
        <w:rPr>
          <w:color w:val="000000"/>
        </w:rPr>
      </w:pPr>
    </w:p>
    <w:p w:rsidR="0029797B" w:rsidRDefault="003940EF">
      <w:pPr>
        <w:pStyle w:val="Heading3"/>
      </w:pPr>
      <w:bookmarkStart w:id="21" w:name="_heading=h.3j2qqm3" w:colFirst="0" w:colLast="0"/>
      <w:bookmarkEnd w:id="21"/>
      <w:r>
        <w:t>Numeric Data</w:t>
      </w:r>
    </w:p>
    <w:p w:rsidR="0029797B" w:rsidRDefault="003940EF">
      <w:pPr>
        <w:spacing w:after="0" w:line="240" w:lineRule="auto"/>
        <w:rPr>
          <w:color w:val="000000"/>
        </w:rPr>
      </w:pPr>
      <w:r>
        <w:rPr>
          <w:color w:val="000000"/>
        </w:rPr>
        <w:t xml:space="preserve">Numeric data inputs generated histograms and summary statistics, namely mean, median, mode, range, standard deviation variance, and correlation matrices for each variable. Numeric data </w:t>
      </w:r>
      <w:proofErr w:type="gramStart"/>
      <w:r>
        <w:rPr>
          <w:color w:val="000000"/>
        </w:rPr>
        <w:t>is derived</w:t>
      </w:r>
      <w:proofErr w:type="gramEnd"/>
      <w:r>
        <w:rPr>
          <w:color w:val="000000"/>
        </w:rPr>
        <w:t xml:space="preserve"> from responses to questions containing quantitative data (data expressed in numbers). The purpose of plotting numeric data and calculating the statistics is to gain a general understanding of the responses and guide more in-depth analysis. Both numeric and categorical data </w:t>
      </w:r>
      <w:proofErr w:type="gramStart"/>
      <w:r>
        <w:rPr>
          <w:color w:val="000000"/>
        </w:rPr>
        <w:t>was used</w:t>
      </w:r>
      <w:proofErr w:type="gramEnd"/>
      <w:r>
        <w:rPr>
          <w:color w:val="000000"/>
        </w:rPr>
        <w:t xml:space="preserve"> in the analysis of correlations between variables.  </w:t>
      </w:r>
    </w:p>
    <w:p w:rsidR="0029797B" w:rsidRDefault="0029797B">
      <w:pPr>
        <w:spacing w:after="0"/>
        <w:rPr>
          <w:color w:val="000000"/>
        </w:rPr>
      </w:pPr>
    </w:p>
    <w:p w:rsidR="0029797B" w:rsidRDefault="003940EF">
      <w:pPr>
        <w:pStyle w:val="Heading3"/>
      </w:pPr>
      <w:bookmarkStart w:id="22" w:name="_heading=h.1y810tw" w:colFirst="0" w:colLast="0"/>
      <w:bookmarkEnd w:id="22"/>
      <w:r>
        <w:t>Categorical Data</w:t>
      </w:r>
    </w:p>
    <w:p w:rsidR="0029797B" w:rsidRDefault="003940EF">
      <w:pPr>
        <w:spacing w:after="0" w:line="240" w:lineRule="auto"/>
        <w:rPr>
          <w:color w:val="000000"/>
        </w:rPr>
      </w:pPr>
      <w:r>
        <w:rPr>
          <w:color w:val="000000"/>
        </w:rPr>
        <w:t xml:space="preserve">Categorical data inputs generated graphs, charts and counts of unique values. Categorical data </w:t>
      </w:r>
      <w:proofErr w:type="gramStart"/>
      <w:r>
        <w:rPr>
          <w:color w:val="000000"/>
        </w:rPr>
        <w:t>is derived</w:t>
      </w:r>
      <w:proofErr w:type="gramEnd"/>
      <w:r>
        <w:rPr>
          <w:color w:val="000000"/>
        </w:rPr>
        <w:t xml:space="preserve"> from responses to single or multiple-choice questions. Counts represented the totals and proportions of respondents who selected from a list of available responses. </w:t>
      </w:r>
    </w:p>
    <w:p w:rsidR="0029797B" w:rsidRDefault="0029797B">
      <w:pPr>
        <w:spacing w:after="0"/>
        <w:rPr>
          <w:b/>
          <w:color w:val="000000"/>
        </w:rPr>
      </w:pPr>
    </w:p>
    <w:p w:rsidR="0029797B" w:rsidRDefault="003940EF">
      <w:pPr>
        <w:pStyle w:val="Heading3"/>
      </w:pPr>
      <w:bookmarkStart w:id="23" w:name="_heading=h.4i7ojhp" w:colFirst="0" w:colLast="0"/>
      <w:bookmarkEnd w:id="23"/>
      <w:r>
        <w:t>Invalidated Text</w:t>
      </w:r>
    </w:p>
    <w:p w:rsidR="0029797B" w:rsidRDefault="003940EF">
      <w:pPr>
        <w:spacing w:after="0" w:line="240" w:lineRule="auto"/>
        <w:rPr>
          <w:color w:val="000000"/>
        </w:rPr>
      </w:pPr>
      <w:r>
        <w:rPr>
          <w:color w:val="000000"/>
        </w:rPr>
        <w:t xml:space="preserve">Invalidated text refers to responses inputted into the form as paragraph text (e.g., long answer responses). Invalidated text inputs </w:t>
      </w:r>
      <w:proofErr w:type="gramStart"/>
      <w:r>
        <w:rPr>
          <w:color w:val="000000"/>
        </w:rPr>
        <w:t>were conceptualized</w:t>
      </w:r>
      <w:proofErr w:type="gramEnd"/>
      <w:r>
        <w:rPr>
          <w:color w:val="000000"/>
        </w:rPr>
        <w:t xml:space="preserve"> as Term Document Matrices, word clouds, and topics model bar plots. Term Document Matrices simply summarize the counts of unique terms used throughout an input dataset. Topic modeling is a machine learning method for analysis of </w:t>
      </w:r>
      <w:proofErr w:type="gramStart"/>
      <w:r>
        <w:rPr>
          <w:color w:val="000000"/>
        </w:rPr>
        <w:t>text which</w:t>
      </w:r>
      <w:proofErr w:type="gramEnd"/>
      <w:r>
        <w:rPr>
          <w:color w:val="000000"/>
        </w:rPr>
        <w:t xml:space="preserve"> provides more detailed information about the input dataset. Topic modeling can help find natural groups of words even in cases when natural groupings are not clear. For each question, three distinct topics </w:t>
      </w:r>
      <w:proofErr w:type="gramStart"/>
      <w:r>
        <w:rPr>
          <w:color w:val="000000"/>
        </w:rPr>
        <w:t>were identified and used to supplement manual review of inputted responses to key stakeholder interviews and focus group questions</w:t>
      </w:r>
      <w:proofErr w:type="gramEnd"/>
      <w:r>
        <w:rPr>
          <w:color w:val="000000"/>
        </w:rPr>
        <w:t xml:space="preserve">. </w:t>
      </w:r>
    </w:p>
    <w:p w:rsidR="0029797B" w:rsidRDefault="0029797B">
      <w:pPr>
        <w:spacing w:after="0"/>
        <w:rPr>
          <w:color w:val="000000"/>
        </w:rPr>
      </w:pPr>
    </w:p>
    <w:p w:rsidR="0029797B" w:rsidRDefault="003940EF">
      <w:pPr>
        <w:pStyle w:val="Heading2"/>
      </w:pPr>
      <w:bookmarkStart w:id="24" w:name="_heading=h.2xcytpi" w:colFirst="0" w:colLast="0"/>
      <w:bookmarkEnd w:id="24"/>
      <w:r>
        <w:t>Primary Data Outcomes</w:t>
      </w:r>
    </w:p>
    <w:p w:rsidR="0029797B" w:rsidRDefault="003940EF">
      <w:r>
        <w:t xml:space="preserve">The following sections describe the results from the primary data collection.  Results for key stakeholder interviews and focus groups </w:t>
      </w:r>
      <w:proofErr w:type="gramStart"/>
      <w:r>
        <w:t>are communicated</w:t>
      </w:r>
      <w:proofErr w:type="gramEnd"/>
      <w:r>
        <w:t xml:space="preserve"> for the entire service area, namely Baker County, Clay County, Duval County, Nassau County, and St. Johns County. It </w:t>
      </w:r>
      <w:proofErr w:type="gramStart"/>
      <w:r>
        <w:t>should be noted</w:t>
      </w:r>
      <w:proofErr w:type="gramEnd"/>
      <w:r>
        <w:t xml:space="preserve"> that survey results are communicated for each study’s hospital service area, with occasional comparison to results for the entire study area.</w:t>
      </w:r>
    </w:p>
    <w:p w:rsidR="0029797B" w:rsidRDefault="003940EF">
      <w:r>
        <w:t>The themes that came up in both the both key stakeholder interviews and focus groups were similar and revolved around access and transportation issues, disparities facing minority populations, mental health provider shortages, difficulty navigating the system, lack of cultural competency among providers, and cost of healthcare.</w:t>
      </w:r>
    </w:p>
    <w:p w:rsidR="0029797B" w:rsidRDefault="003940EF">
      <w:pPr>
        <w:pStyle w:val="Heading3"/>
      </w:pPr>
      <w:bookmarkStart w:id="25" w:name="_heading=h.1ci93xb" w:colFirst="0" w:colLast="0"/>
      <w:bookmarkEnd w:id="25"/>
      <w:r>
        <w:t>Key Stakeholder Interviews</w:t>
      </w:r>
    </w:p>
    <w:p w:rsidR="0029797B" w:rsidRDefault="003940EF">
      <w:pPr>
        <w:spacing w:after="0"/>
      </w:pPr>
      <w:r>
        <w:t xml:space="preserve">The key stakeholders interviewed consisted of individuals who have worked in their respective counties for an average of 15 years. Among respondents, there was consensus that there are </w:t>
      </w:r>
      <w:r>
        <w:lastRenderedPageBreak/>
        <w:t xml:space="preserve">populations within each county that face barriers to gaining access to healthcare related to chronic diseases, and near consensus (97%) that there are populations within each county that face barriers or challenges accessing primary and preventive care. By contrast, respondents were somewhat divided on whether there are populations in the county that face barriers or difficulties accessing immediate treatment for acute illnesses. The bar graphs displayed in the regional and county survey results section show the types of populations respondents believed </w:t>
      </w:r>
      <w:proofErr w:type="gramStart"/>
      <w:r>
        <w:t>were affected</w:t>
      </w:r>
      <w:proofErr w:type="gramEnd"/>
      <w:r>
        <w:t>.</w:t>
      </w:r>
    </w:p>
    <w:p w:rsidR="0029797B" w:rsidRDefault="0029797B">
      <w:pPr>
        <w:spacing w:after="0"/>
      </w:pPr>
    </w:p>
    <w:p w:rsidR="0029797B" w:rsidRDefault="003940EF">
      <w:pPr>
        <w:keepNext/>
      </w:pPr>
      <w:r>
        <w:t xml:space="preserve">When asked to define the reasons why these populations face difficulties gaining access to healthcare related to chronic diseases, responses most often </w:t>
      </w:r>
      <w:proofErr w:type="gramStart"/>
      <w:r>
        <w:t>included:</w:t>
      </w:r>
      <w:proofErr w:type="gramEnd"/>
      <w:r>
        <w:t xml:space="preserve"> limited support for behavioral health issues, lack of transportation, and lack of providers. For acute illnesses, respondents discussed lack of insurance, lack of transportation providers, and limited support for behavioral health issues. The three most frequently selected primary/preventive services that respondents across all counties believed to be lacking were: (1) access to behavioral healthcare (including mental health and substance abuse services), (2) access to primary care, and (3) access to dental care. The most common causes of lack of access to primary and preventive healthcare cited were lack of insurance and difficulty accessing transportation to services.  Solutions identified by respondents included making healthcare more affordable, providing transportation to clinics, and educating residents about health and healthcare access. </w:t>
      </w:r>
    </w:p>
    <w:p w:rsidR="0029797B" w:rsidRDefault="003940EF">
      <w:r>
        <w:rPr>
          <w:noProof/>
        </w:rPr>
        <w:drawing>
          <wp:anchor distT="0" distB="0" distL="114300" distR="114300" simplePos="0" relativeHeight="251663360" behindDoc="0" locked="0" layoutInCell="1" hidden="0" allowOverlap="1">
            <wp:simplePos x="0" y="0"/>
            <wp:positionH relativeFrom="column">
              <wp:posOffset>1</wp:posOffset>
            </wp:positionH>
            <wp:positionV relativeFrom="paragraph">
              <wp:posOffset>485140</wp:posOffset>
            </wp:positionV>
            <wp:extent cx="2828925" cy="3409950"/>
            <wp:effectExtent l="0" t="0" r="0" b="0"/>
            <wp:wrapSquare wrapText="bothSides" distT="0" distB="0" distL="114300" distR="11430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50801</wp:posOffset>
                </wp:positionH>
                <wp:positionV relativeFrom="paragraph">
                  <wp:posOffset>342900</wp:posOffset>
                </wp:positionV>
                <wp:extent cx="2933700" cy="133350"/>
                <wp:effectExtent l="0" t="0" r="0" b="0"/>
                <wp:wrapSquare wrapText="bothSides" distT="0" distB="0" distL="114300" distR="114300"/>
                <wp:docPr id="581" name="Rectangle 581"/>
                <wp:cNvGraphicFramePr/>
                <a:graphic xmlns:a="http://schemas.openxmlformats.org/drawingml/2006/main">
                  <a:graphicData uri="http://schemas.microsoft.com/office/word/2010/wordprocessingShape">
                    <wps:wsp>
                      <wps:cNvSpPr/>
                      <wps:spPr>
                        <a:xfrm>
                          <a:off x="3883913" y="3718088"/>
                          <a:ext cx="2924175" cy="123825"/>
                        </a:xfrm>
                        <a:prstGeom prst="rect">
                          <a:avLst/>
                        </a:prstGeom>
                        <a:solidFill>
                          <a:srgbClr val="FFFFFF"/>
                        </a:solidFill>
                        <a:ln>
                          <a:noFill/>
                        </a:ln>
                      </wps:spPr>
                      <wps:txbx>
                        <w:txbxContent>
                          <w:p w:rsidR="003940EF" w:rsidRDefault="003940EF">
                            <w:pPr>
                              <w:spacing w:after="200" w:line="240" w:lineRule="auto"/>
                              <w:textDirection w:val="btLr"/>
                            </w:pPr>
                            <w:r>
                              <w:rPr>
                                <w:i/>
                                <w:color w:val="44546A"/>
                                <w:sz w:val="18"/>
                              </w:rPr>
                              <w:t>Figure 4: Barriers to Chronic Diseases</w:t>
                            </w:r>
                          </w:p>
                        </w:txbxContent>
                      </wps:txbx>
                      <wps:bodyPr spcFirstLastPara="1" wrap="square" lIns="0" tIns="0" rIns="0" bIns="0" anchor="t" anchorCtr="0">
                        <a:noAutofit/>
                      </wps:bodyPr>
                    </wps:wsp>
                  </a:graphicData>
                </a:graphic>
              </wp:anchor>
            </w:drawing>
          </mc:Choice>
          <mc:Fallback>
            <w:pict>
              <v:rect id="Rectangle 581" o:spid="_x0000_s1061" style="position:absolute;margin-left:4pt;margin-top:27pt;width:231pt;height:1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" stroked="f">
                <v:textbox inset="0,0,0,0">
                  <w:txbxContent>
                    <w:p w:rsidR="003940EF" w:rsidRDefault="003940EF">
                      <w:pPr>
                        <w:spacing w:after="200" w:line="240" w:lineRule="auto"/>
                        <w:textDirection w:val="btLr"/>
                      </w:pPr>
                      <w:r>
                        <w:rPr>
                          <w:i/>
                          <w:color w:val="44546A"/>
                          <w:sz w:val="18"/>
                        </w:rPr>
                        <w:t>Figure 4: Barriers to Chronic Diseases</w:t>
                      </w:r>
                    </w:p>
                  </w:txbxContent>
                </v:textbox>
                <w10:wrap type="square"/>
              </v:rect>
            </w:pict>
          </mc:Fallback>
        </mc:AlternateContent>
      </w:r>
      <w:r>
        <w:rPr>
          <w:noProof/>
        </w:rPr>
        <mc:AlternateContent>
          <mc:Choice Requires="wps">
            <w:drawing>
              <wp:anchor distT="0" distB="0" distL="114300" distR="114300" simplePos="0" relativeHeight="251665408" behindDoc="0" locked="0" layoutInCell="1" hidden="0" allowOverlap="1">
                <wp:simplePos x="0" y="0"/>
                <wp:positionH relativeFrom="column">
                  <wp:posOffset>2984500</wp:posOffset>
                </wp:positionH>
                <wp:positionV relativeFrom="paragraph">
                  <wp:posOffset>317500</wp:posOffset>
                </wp:positionV>
                <wp:extent cx="2952750" cy="133350"/>
                <wp:effectExtent l="0" t="0" r="0" b="0"/>
                <wp:wrapSquare wrapText="bothSides" distT="0" distB="0" distL="114300" distR="114300"/>
                <wp:docPr id="586" name="Rectangle 586"/>
                <wp:cNvGraphicFramePr/>
                <a:graphic xmlns:a="http://schemas.openxmlformats.org/drawingml/2006/main">
                  <a:graphicData uri="http://schemas.microsoft.com/office/word/2010/wordprocessingShape">
                    <wps:wsp>
                      <wps:cNvSpPr/>
                      <wps:spPr>
                        <a:xfrm>
                          <a:off x="3874388" y="3718088"/>
                          <a:ext cx="2943225" cy="123825"/>
                        </a:xfrm>
                        <a:prstGeom prst="rect">
                          <a:avLst/>
                        </a:prstGeom>
                        <a:solidFill>
                          <a:srgbClr val="FFFFFF"/>
                        </a:solidFill>
                        <a:ln>
                          <a:noFill/>
                        </a:ln>
                      </wps:spPr>
                      <wps:txbx>
                        <w:txbxContent>
                          <w:p w:rsidR="003940EF" w:rsidRDefault="003940EF">
                            <w:pPr>
                              <w:spacing w:after="200" w:line="240" w:lineRule="auto"/>
                              <w:textDirection w:val="btLr"/>
                            </w:pPr>
                            <w:r>
                              <w:rPr>
                                <w:i/>
                                <w:color w:val="44546A"/>
                                <w:sz w:val="18"/>
                              </w:rPr>
                              <w:t>Figure 5: Barriers to Treatment for Acute Illness</w:t>
                            </w:r>
                          </w:p>
                        </w:txbxContent>
                      </wps:txbx>
                      <wps:bodyPr spcFirstLastPara="1" wrap="square" lIns="0" tIns="0" rIns="0" bIns="0" anchor="t" anchorCtr="0">
                        <a:noAutofit/>
                      </wps:bodyPr>
                    </wps:wsp>
                  </a:graphicData>
                </a:graphic>
              </wp:anchor>
            </w:drawing>
          </mc:Choice>
          <mc:Fallback>
            <w:pict>
              <v:rect id="Rectangle 586" o:spid="_x0000_s1062" style="position:absolute;margin-left:235pt;margin-top:25pt;width:232.5pt;height:1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" stroked="f">
                <v:textbox inset="0,0,0,0">
                  <w:txbxContent>
                    <w:p w:rsidR="003940EF" w:rsidRDefault="003940EF">
                      <w:pPr>
                        <w:spacing w:after="200" w:line="240" w:lineRule="auto"/>
                        <w:textDirection w:val="btLr"/>
                      </w:pPr>
                      <w:r>
                        <w:rPr>
                          <w:i/>
                          <w:color w:val="44546A"/>
                          <w:sz w:val="18"/>
                        </w:rPr>
                        <w:t>Figure 5: Barriers to Treatment for Acute Illness</w:t>
                      </w:r>
                    </w:p>
                  </w:txbxContent>
                </v:textbox>
                <w10:wrap type="square"/>
              </v:rect>
            </w:pict>
          </mc:Fallback>
        </mc:AlternateContent>
      </w:r>
      <w:r>
        <w:rPr>
          <w:noProof/>
        </w:rPr>
        <w:drawing>
          <wp:anchor distT="0" distB="0" distL="114300" distR="114300" simplePos="0" relativeHeight="251666432" behindDoc="0" locked="0" layoutInCell="1" hidden="0" allowOverlap="1">
            <wp:simplePos x="0" y="0"/>
            <wp:positionH relativeFrom="column">
              <wp:posOffset>3000375</wp:posOffset>
            </wp:positionH>
            <wp:positionV relativeFrom="paragraph">
              <wp:posOffset>485140</wp:posOffset>
            </wp:positionV>
            <wp:extent cx="2943225" cy="3390900"/>
            <wp:effectExtent l="0" t="0" r="0" b="0"/>
            <wp:wrapSquare wrapText="bothSides" distT="0" distB="0" distL="114300" distR="114300"/>
            <wp:docPr id="535" name="Chart 5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29797B" w:rsidRDefault="0029797B"/>
    <w:p w:rsidR="0029797B" w:rsidRDefault="0029797B"/>
    <w:p w:rsidR="0029797B" w:rsidRDefault="003940EF">
      <w:r>
        <w:rPr>
          <w:noProof/>
        </w:rPr>
        <w:lastRenderedPageBreak/>
        <mc:AlternateContent>
          <mc:Choice Requires="wps">
            <w:drawing>
              <wp:anchor distT="0" distB="0" distL="114300" distR="114300" simplePos="0" relativeHeight="251667456" behindDoc="0" locked="0" layoutInCell="1" hidden="0" allowOverlap="1">
                <wp:simplePos x="0" y="0"/>
                <wp:positionH relativeFrom="column">
                  <wp:posOffset>1409700</wp:posOffset>
                </wp:positionH>
                <wp:positionV relativeFrom="paragraph">
                  <wp:posOffset>50800</wp:posOffset>
                </wp:positionV>
                <wp:extent cx="2905125" cy="142875"/>
                <wp:effectExtent l="0" t="0" r="0" b="0"/>
                <wp:wrapSquare wrapText="bothSides" distT="0" distB="0" distL="114300" distR="114300"/>
                <wp:docPr id="587" name="Rectangle 587"/>
                <wp:cNvGraphicFramePr/>
                <a:graphic xmlns:a="http://schemas.openxmlformats.org/drawingml/2006/main">
                  <a:graphicData uri="http://schemas.microsoft.com/office/word/2010/wordprocessingShape">
                    <wps:wsp>
                      <wps:cNvSpPr/>
                      <wps:spPr>
                        <a:xfrm>
                          <a:off x="3898200" y="3713325"/>
                          <a:ext cx="2895600" cy="133350"/>
                        </a:xfrm>
                        <a:prstGeom prst="rect">
                          <a:avLst/>
                        </a:prstGeom>
                        <a:solidFill>
                          <a:srgbClr val="FFFFFF"/>
                        </a:solidFill>
                        <a:ln>
                          <a:noFill/>
                        </a:ln>
                      </wps:spPr>
                      <wps:txbx>
                        <w:txbxContent>
                          <w:p w:rsidR="003940EF" w:rsidRDefault="003940EF">
                            <w:pPr>
                              <w:spacing w:after="200" w:line="240" w:lineRule="auto"/>
                              <w:textDirection w:val="btLr"/>
                            </w:pPr>
                            <w:r>
                              <w:rPr>
                                <w:i/>
                                <w:color w:val="44546A"/>
                                <w:sz w:val="18"/>
                              </w:rPr>
                              <w:t>Figure 6:  Barriers to Primary and Preventive Care</w:t>
                            </w:r>
                          </w:p>
                        </w:txbxContent>
                      </wps:txbx>
                      <wps:bodyPr spcFirstLastPara="1" wrap="square" lIns="0" tIns="0" rIns="0" bIns="0" anchor="t" anchorCtr="0">
                        <a:noAutofit/>
                      </wps:bodyPr>
                    </wps:wsp>
                  </a:graphicData>
                </a:graphic>
              </wp:anchor>
            </w:drawing>
          </mc:Choice>
          <mc:Fallback>
            <w:pict>
              <v:rect id="Rectangle 587" o:spid="_x0000_s1063" style="position:absolute;margin-left:111pt;margin-top:4pt;width:228.75pt;height:11.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" stroked="f">
                <v:textbox inset="0,0,0,0">
                  <w:txbxContent>
                    <w:p w:rsidR="003940EF" w:rsidRDefault="003940EF">
                      <w:pPr>
                        <w:spacing w:after="200" w:line="240" w:lineRule="auto"/>
                        <w:textDirection w:val="btLr"/>
                      </w:pPr>
                      <w:r>
                        <w:rPr>
                          <w:i/>
                          <w:color w:val="44546A"/>
                          <w:sz w:val="18"/>
                        </w:rPr>
                        <w:t>Figure 6:  Barriers to Primary and Preventive Care</w:t>
                      </w:r>
                    </w:p>
                  </w:txbxContent>
                </v:textbox>
                <w10:wrap type="square"/>
              </v:rect>
            </w:pict>
          </mc:Fallback>
        </mc:AlternateContent>
      </w:r>
      <w:r>
        <w:rPr>
          <w:noProof/>
        </w:rPr>
        <w:drawing>
          <wp:anchor distT="0" distB="0" distL="114300" distR="114300" simplePos="0" relativeHeight="251668480" behindDoc="0" locked="0" layoutInCell="1" hidden="0" allowOverlap="1">
            <wp:simplePos x="0" y="0"/>
            <wp:positionH relativeFrom="column">
              <wp:posOffset>1285875</wp:posOffset>
            </wp:positionH>
            <wp:positionV relativeFrom="paragraph">
              <wp:posOffset>265430</wp:posOffset>
            </wp:positionV>
            <wp:extent cx="2828925" cy="3257550"/>
            <wp:effectExtent l="0" t="0" r="0" b="0"/>
            <wp:wrapSquare wrapText="bothSides" distT="0" distB="0" distL="114300" distR="114300"/>
            <wp:docPr id="523" name="Chart 5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29797B"/>
    <w:p w:rsidR="0029797B" w:rsidRDefault="003940EF">
      <w:pPr>
        <w:spacing w:after="0"/>
      </w:pPr>
      <w:r>
        <w:t xml:space="preserve">The findings from the key stakeholder interviews give a more complete picture of the health needs in our communities. The following list of themes emerged from the interviews, along with some quotes that highlight the types of answers that </w:t>
      </w:r>
      <w:proofErr w:type="gramStart"/>
      <w:r>
        <w:t>were heard</w:t>
      </w:r>
      <w:proofErr w:type="gramEnd"/>
      <w:r>
        <w:t xml:space="preserve"> repeatedly in these interviews.</w:t>
      </w:r>
    </w:p>
    <w:p w:rsidR="0029797B" w:rsidRDefault="0029797B">
      <w:pPr>
        <w:spacing w:after="0"/>
      </w:pP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Disparities</w:t>
      </w:r>
    </w:p>
    <w:p w:rsidR="0029797B" w:rsidRDefault="003940EF">
      <w:pPr>
        <w:jc w:val="both"/>
        <w:rPr>
          <w:color w:val="7F7F7F"/>
          <w:sz w:val="20"/>
          <w:szCs w:val="20"/>
        </w:rPr>
      </w:pPr>
      <w:r>
        <w:t xml:space="preserve">Stakeholders interviewed were all aware of the </w:t>
      </w:r>
      <w:r>
        <w:rPr>
          <w:b/>
        </w:rPr>
        <w:t>health disparities</w:t>
      </w:r>
      <w:r>
        <w:t xml:space="preserve"> of the region they serve.</w:t>
      </w:r>
    </w:p>
    <w:p w:rsidR="0029797B" w:rsidRDefault="003940EF">
      <w:pPr>
        <w:ind w:left="720"/>
        <w:jc w:val="both"/>
        <w:rPr>
          <w:color w:val="595959"/>
          <w:sz w:val="18"/>
          <w:szCs w:val="18"/>
        </w:rPr>
      </w:pPr>
      <w:r>
        <w:rPr>
          <w:color w:val="595959"/>
          <w:sz w:val="18"/>
          <w:szCs w:val="18"/>
        </w:rPr>
        <w:t>“Duval county is 46 out of 67 in life expectancy; 45 out of 67 in quality of life… next door to St. Johns.”</w:t>
      </w:r>
    </w:p>
    <w:p w:rsidR="0029797B" w:rsidRDefault="003940EF">
      <w:pPr>
        <w:ind w:left="720" w:right="360"/>
        <w:jc w:val="both"/>
        <w:rPr>
          <w:color w:val="595959"/>
          <w:sz w:val="18"/>
          <w:szCs w:val="18"/>
        </w:rPr>
      </w:pPr>
      <w:r>
        <w:rPr>
          <w:color w:val="595959"/>
          <w:sz w:val="18"/>
          <w:szCs w:val="18"/>
        </w:rPr>
        <w:t>“Historically, we have not cared about certain populations and segments of our community. You spend money on what you think is important. That sends a message to entire groups of people, whether that’s minority populations, those living in poverty, LGBTQ+ people.”</w:t>
      </w:r>
    </w:p>
    <w:p w:rsidR="0029797B" w:rsidRDefault="003940EF">
      <w:pPr>
        <w:ind w:left="720"/>
        <w:jc w:val="both"/>
        <w:rPr>
          <w:color w:val="595959"/>
          <w:sz w:val="18"/>
          <w:szCs w:val="18"/>
        </w:rPr>
      </w:pPr>
      <w:r>
        <w:rPr>
          <w:color w:val="595959"/>
          <w:sz w:val="18"/>
          <w:szCs w:val="18"/>
        </w:rPr>
        <w:t>“The pandemic has highlighted underlying inequity in social determinants and access to care.”</w:t>
      </w:r>
    </w:p>
    <w:p w:rsidR="0029797B" w:rsidRDefault="003940EF">
      <w:r>
        <w:rPr>
          <w:sz w:val="20"/>
          <w:szCs w:val="20"/>
        </w:rPr>
        <w:t xml:space="preserve"> </w:t>
      </w:r>
      <w:r>
        <w:t>Minorities in particular carry a disproportionate burden.</w:t>
      </w:r>
    </w:p>
    <w:p w:rsidR="0029797B" w:rsidRDefault="003940EF">
      <w:pPr>
        <w:ind w:left="720" w:right="720"/>
        <w:rPr>
          <w:color w:val="595959"/>
          <w:sz w:val="18"/>
          <w:szCs w:val="18"/>
        </w:rPr>
      </w:pPr>
      <w:r>
        <w:rPr>
          <w:color w:val="595959"/>
          <w:sz w:val="18"/>
          <w:szCs w:val="18"/>
        </w:rPr>
        <w:t xml:space="preserve">“One of the big barriers is how they [minorities] are treated when they actually show up to care. Clinics need to </w:t>
      </w:r>
      <w:proofErr w:type="gramStart"/>
      <w:r>
        <w:rPr>
          <w:color w:val="595959"/>
          <w:sz w:val="18"/>
          <w:szCs w:val="18"/>
        </w:rPr>
        <w:t>be trained</w:t>
      </w:r>
      <w:proofErr w:type="gramEnd"/>
      <w:r>
        <w:rPr>
          <w:color w:val="595959"/>
          <w:sz w:val="18"/>
          <w:szCs w:val="18"/>
        </w:rPr>
        <w:t xml:space="preserve"> in implicit bias. People of color might not get the best care because of assumptions. How they’re dressed, if they’re late, etc.”</w:t>
      </w:r>
    </w:p>
    <w:p w:rsidR="0029797B" w:rsidRDefault="003940EF">
      <w:r>
        <w:t xml:space="preserve">A solution proposed in several interviews was to invest in the neighborhoods experiencing the greatest barriers to health, including opening up community clinics in these areas (the most commonly cited solution), sending outreach workers, improving housing and infrastructure, increasing access to public transportation, or bringing in healthy and affordable food options. It </w:t>
      </w:r>
      <w:proofErr w:type="gramStart"/>
      <w:r>
        <w:t>was</w:t>
      </w:r>
      <w:proofErr w:type="gramEnd"/>
      <w:r>
        <w:t xml:space="preserve"> stressed by several key stakeholders </w:t>
      </w:r>
      <w:proofErr w:type="gramStart"/>
      <w:r>
        <w:t>that there needs</w:t>
      </w:r>
      <w:proofErr w:type="gramEnd"/>
      <w:r>
        <w:t xml:space="preserve"> to be collective strategizing; that the needs of our community will not be met by each hospital/agency/city working by themselves. </w:t>
      </w:r>
    </w:p>
    <w:p w:rsidR="0029797B" w:rsidRDefault="003940EF">
      <w:pPr>
        <w:ind w:left="720" w:right="360"/>
        <w:rPr>
          <w:color w:val="595959"/>
          <w:sz w:val="18"/>
          <w:szCs w:val="18"/>
        </w:rPr>
      </w:pPr>
      <w:r>
        <w:rPr>
          <w:color w:val="595959"/>
          <w:sz w:val="18"/>
          <w:szCs w:val="18"/>
        </w:rPr>
        <w:lastRenderedPageBreak/>
        <w:t xml:space="preserve">“Stakeholders throughout the community coming together to work TOGETHER to plan solutions through one comprehensive plan that sustains itself for years rather than each hospital or nonprofit or city working on their own.” </w:t>
      </w:r>
    </w:p>
    <w:p w:rsidR="0029797B" w:rsidRDefault="003940EF">
      <w:pPr>
        <w:spacing w:after="0"/>
        <w:ind w:left="720" w:right="360"/>
        <w:rPr>
          <w:color w:val="595959"/>
          <w:sz w:val="18"/>
          <w:szCs w:val="18"/>
        </w:rPr>
      </w:pPr>
      <w:r>
        <w:rPr>
          <w:color w:val="595959"/>
          <w:sz w:val="18"/>
          <w:szCs w:val="18"/>
        </w:rPr>
        <w:t xml:space="preserve">“We need to not be afraid to go into those neighborhoods and invest in those neighborhoods in a real and sustainable way. I think it does more of a disservice to breeze in and breeze out. As a </w:t>
      </w:r>
      <w:proofErr w:type="gramStart"/>
      <w:r>
        <w:rPr>
          <w:color w:val="595959"/>
          <w:sz w:val="18"/>
          <w:szCs w:val="18"/>
        </w:rPr>
        <w:t>community</w:t>
      </w:r>
      <w:proofErr w:type="gramEnd"/>
      <w:r>
        <w:rPr>
          <w:color w:val="595959"/>
          <w:sz w:val="18"/>
          <w:szCs w:val="18"/>
        </w:rPr>
        <w:t xml:space="preserve"> we need to see value in those communities, because there is absolute value in those communities, and we don’t treat them as such. You put your money in places that you care about and things you care about.”</w:t>
      </w:r>
    </w:p>
    <w:p w:rsidR="0029797B" w:rsidRDefault="0029797B">
      <w:pPr>
        <w:spacing w:after="0"/>
        <w:ind w:left="720"/>
        <w:rPr>
          <w:color w:val="595959"/>
          <w:sz w:val="18"/>
          <w:szCs w:val="18"/>
        </w:rPr>
      </w:pPr>
    </w:p>
    <w:p w:rsidR="0029797B" w:rsidRDefault="003940EF">
      <w:pPr>
        <w:pStyle w:val="Heading5"/>
        <w:numPr>
          <w:ilvl w:val="0"/>
          <w:numId w:val="8"/>
        </w:numPr>
      </w:pPr>
      <w:r>
        <w:t>Racism</w:t>
      </w:r>
    </w:p>
    <w:p w:rsidR="0029797B" w:rsidRDefault="003940EF">
      <w:r>
        <w:t xml:space="preserve">Racism </w:t>
      </w:r>
      <w:proofErr w:type="gramStart"/>
      <w:r>
        <w:t>was commonly acknowledged</w:t>
      </w:r>
      <w:proofErr w:type="gramEnd"/>
      <w:r>
        <w:t xml:space="preserve"> among key stakeholders to be a major contributor to health inequities. </w:t>
      </w:r>
    </w:p>
    <w:p w:rsidR="0029797B" w:rsidRDefault="003940EF">
      <w:pPr>
        <w:ind w:left="720"/>
        <w:rPr>
          <w:color w:val="595959"/>
          <w:sz w:val="18"/>
          <w:szCs w:val="18"/>
        </w:rPr>
      </w:pPr>
      <w:r>
        <w:rPr>
          <w:color w:val="595959"/>
          <w:sz w:val="18"/>
          <w:szCs w:val="18"/>
        </w:rPr>
        <w:t>“Racism is a public health issue. Toxic stress, the health outcomes of black babies versus white babies…we as a community need to acknowledge and work on this.”</w:t>
      </w:r>
    </w:p>
    <w:p w:rsidR="0029797B" w:rsidRDefault="003940EF">
      <w:r>
        <w:t xml:space="preserve">Lack of cultural competency among providers </w:t>
      </w:r>
      <w:proofErr w:type="gramStart"/>
      <w:r>
        <w:t>was noted</w:t>
      </w:r>
      <w:proofErr w:type="gramEnd"/>
      <w:r>
        <w:t xml:space="preserve"> in a number of interviews as a barrier to health for the Black population.</w:t>
      </w:r>
    </w:p>
    <w:p w:rsidR="0029797B" w:rsidRDefault="003940EF">
      <w:pPr>
        <w:spacing w:after="0"/>
        <w:ind w:left="720"/>
        <w:rPr>
          <w:color w:val="595959"/>
          <w:sz w:val="18"/>
          <w:szCs w:val="18"/>
        </w:rPr>
      </w:pPr>
      <w:r>
        <w:rPr>
          <w:color w:val="595959"/>
          <w:sz w:val="18"/>
          <w:szCs w:val="18"/>
        </w:rPr>
        <w:t>“Not every black person who needs to access healthcare is uninsured or indigent. There’re plenty of people out there who have the means and have insurance but they’re still not going to go to somebody they don’t trust.”</w:t>
      </w:r>
    </w:p>
    <w:p w:rsidR="0029797B" w:rsidRDefault="0029797B">
      <w:pPr>
        <w:spacing w:after="0"/>
        <w:ind w:left="720"/>
        <w:rPr>
          <w:color w:val="595959"/>
          <w:sz w:val="20"/>
          <w:szCs w:val="20"/>
        </w:rPr>
      </w:pP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Social Determinants of Health</w:t>
      </w:r>
    </w:p>
    <w:p w:rsidR="0029797B" w:rsidRDefault="003940EF">
      <w:r>
        <w:t xml:space="preserve">When asked what keeps people from being healthy, most key stakeholders cited social determinants of health. A confusing system, gaps in dental care, and lack of providers and awareness of services in certain areas </w:t>
      </w:r>
      <w:proofErr w:type="gramStart"/>
      <w:r>
        <w:t>were also noted</w:t>
      </w:r>
      <w:proofErr w:type="gramEnd"/>
      <w:r>
        <w:t>.</w:t>
      </w:r>
    </w:p>
    <w:p w:rsidR="0029797B" w:rsidRDefault="003940EF">
      <w:pPr>
        <w:ind w:left="720"/>
        <w:rPr>
          <w:color w:val="595959"/>
          <w:sz w:val="18"/>
          <w:szCs w:val="18"/>
        </w:rPr>
      </w:pPr>
      <w:r>
        <w:rPr>
          <w:color w:val="595959"/>
          <w:sz w:val="18"/>
          <w:szCs w:val="18"/>
        </w:rPr>
        <w:t>“I think that there needs to be more emphasis on determining social determinants of health with our patients – not just their broken arm, but what else is going on that is impacting their ability to be healthy. Housing, home environment.”</w:t>
      </w:r>
    </w:p>
    <w:p w:rsidR="0029797B" w:rsidRDefault="003940EF">
      <w:pPr>
        <w:ind w:left="720"/>
        <w:rPr>
          <w:color w:val="595959"/>
          <w:sz w:val="18"/>
          <w:szCs w:val="18"/>
        </w:rPr>
      </w:pPr>
      <w:r>
        <w:rPr>
          <w:color w:val="595959"/>
          <w:sz w:val="18"/>
          <w:szCs w:val="18"/>
        </w:rPr>
        <w:t>“Housing is healthcare.”</w:t>
      </w:r>
    </w:p>
    <w:p w:rsidR="0029797B" w:rsidRDefault="003940EF">
      <w:pPr>
        <w:ind w:left="720"/>
        <w:rPr>
          <w:color w:val="595959"/>
          <w:sz w:val="18"/>
          <w:szCs w:val="18"/>
        </w:rPr>
      </w:pPr>
      <w:r>
        <w:rPr>
          <w:color w:val="595959"/>
          <w:sz w:val="18"/>
          <w:szCs w:val="18"/>
        </w:rPr>
        <w:t>“Unless they have a health navigator or coordinator to help with this, most people don’t know about FQHCs or community clinics.”</w:t>
      </w:r>
    </w:p>
    <w:p w:rsidR="0029797B" w:rsidRDefault="003940EF">
      <w:pPr>
        <w:ind w:left="720"/>
        <w:rPr>
          <w:color w:val="595959"/>
          <w:sz w:val="18"/>
          <w:szCs w:val="18"/>
        </w:rPr>
      </w:pPr>
      <w:r>
        <w:rPr>
          <w:color w:val="595959"/>
          <w:sz w:val="18"/>
          <w:szCs w:val="18"/>
        </w:rPr>
        <w:t>“The Northside and Westside [of Jacksonville] are under-served.”</w:t>
      </w:r>
    </w:p>
    <w:p w:rsidR="0029797B" w:rsidRDefault="003940EF">
      <w:r>
        <w:t xml:space="preserve">When asked what underserved members of the community need to improve access to resources and amenities that promote healthy living, interviewee responses centered around transportation, healthy food, parks, and community programs. </w:t>
      </w:r>
    </w:p>
    <w:p w:rsidR="0029797B" w:rsidRDefault="003940EF">
      <w:r>
        <w:t xml:space="preserve">When asked to propose solutions to access issues, some common responses revolved around improving care coordination, working directly with underserved communities, and advocating for more funding of prevention and intervention services. Community-based and community-run clinics were a reoccurring theme that </w:t>
      </w:r>
      <w:proofErr w:type="gramStart"/>
      <w:r>
        <w:t>is summarized</w:t>
      </w:r>
      <w:proofErr w:type="gramEnd"/>
      <w:r>
        <w:t xml:space="preserve"> well by one key stakeholder response: </w:t>
      </w:r>
    </w:p>
    <w:p w:rsidR="0029797B" w:rsidRDefault="003940EF">
      <w:pPr>
        <w:ind w:left="720"/>
        <w:rPr>
          <w:color w:val="595959"/>
          <w:sz w:val="18"/>
          <w:szCs w:val="18"/>
        </w:rPr>
      </w:pPr>
      <w:r>
        <w:rPr>
          <w:color w:val="595959"/>
          <w:sz w:val="18"/>
          <w:szCs w:val="18"/>
        </w:rPr>
        <w:t xml:space="preserve">“Increase access to affordable patient-centered primary and preventive healthcare which is holistic; assesses behavioral health, social needs, ACES; equitable; culturally and linguistically competent; and integrated with local resources that address the social determinants of health and population health: education, employment, transportation, housing, criminal justice, connections, and social support for healthier lifestyle habits and recovery.” </w:t>
      </w:r>
    </w:p>
    <w:p w:rsidR="0029797B" w:rsidRDefault="0029797B"/>
    <w:p w:rsidR="0029797B" w:rsidRDefault="003940EF">
      <w:r>
        <w:lastRenderedPageBreak/>
        <w:t>Other quotes representative of comments:</w:t>
      </w:r>
    </w:p>
    <w:p w:rsidR="0029797B" w:rsidRDefault="003940EF">
      <w:pPr>
        <w:ind w:left="720" w:right="810"/>
        <w:rPr>
          <w:color w:val="595959"/>
          <w:sz w:val="18"/>
          <w:szCs w:val="18"/>
        </w:rPr>
      </w:pPr>
      <w:r>
        <w:rPr>
          <w:color w:val="595959"/>
          <w:sz w:val="18"/>
          <w:szCs w:val="18"/>
        </w:rPr>
        <w:t xml:space="preserve">“I think that having health navigators or care coordinators reaching out into the communities educating, having community forums; also, I know it’s expensive, but in home on-site services… It used to be that the doctor would come to your house, now we can do that through telehealth but some people don’t have internet service or a computer… but any ways that we can reach in and make it as convenient as possible and give assistance when needed to navigate the system is </w:t>
      </w:r>
      <w:r>
        <w:rPr>
          <w:i/>
          <w:color w:val="595959"/>
          <w:sz w:val="18"/>
          <w:szCs w:val="18"/>
        </w:rPr>
        <w:t>essential</w:t>
      </w:r>
      <w:r>
        <w:rPr>
          <w:color w:val="595959"/>
          <w:sz w:val="18"/>
          <w:szCs w:val="18"/>
        </w:rPr>
        <w:t>.”</w:t>
      </w:r>
    </w:p>
    <w:p w:rsidR="0029797B" w:rsidRDefault="003940EF">
      <w:pPr>
        <w:ind w:left="720" w:right="810"/>
        <w:rPr>
          <w:color w:val="595959"/>
          <w:sz w:val="18"/>
          <w:szCs w:val="18"/>
        </w:rPr>
      </w:pPr>
      <w:r>
        <w:rPr>
          <w:color w:val="595959"/>
          <w:sz w:val="18"/>
          <w:szCs w:val="18"/>
        </w:rPr>
        <w:t>“I think care coordination is absolutely critical. It needs to be employed in every healthcare setting, whether it be behavioral health or physical health.”</w:t>
      </w:r>
    </w:p>
    <w:p w:rsidR="0029797B" w:rsidRDefault="003940EF">
      <w:pPr>
        <w:ind w:left="720" w:right="810"/>
        <w:rPr>
          <w:color w:val="595959"/>
          <w:sz w:val="18"/>
          <w:szCs w:val="18"/>
        </w:rPr>
      </w:pPr>
      <w:r>
        <w:rPr>
          <w:color w:val="595959"/>
          <w:sz w:val="18"/>
          <w:szCs w:val="18"/>
        </w:rPr>
        <w:t xml:space="preserve">“I think there’s a ton of incredible organizations in our community that aren’t all talking. If there was a way to better coordinate care so that the individual </w:t>
      </w:r>
      <w:proofErr w:type="gramStart"/>
      <w:r>
        <w:rPr>
          <w:color w:val="595959"/>
          <w:sz w:val="18"/>
          <w:szCs w:val="18"/>
        </w:rPr>
        <w:t>doesn’t</w:t>
      </w:r>
      <w:proofErr w:type="gramEnd"/>
      <w:r>
        <w:rPr>
          <w:color w:val="595959"/>
          <w:sz w:val="18"/>
          <w:szCs w:val="18"/>
        </w:rPr>
        <w:t xml:space="preserve"> spend their time chasing solutions… [This would be helpful].”</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Mental Health</w:t>
      </w:r>
    </w:p>
    <w:p w:rsidR="0029797B" w:rsidRDefault="003940EF">
      <w:pPr>
        <w:rPr>
          <w:sz w:val="18"/>
          <w:szCs w:val="18"/>
        </w:rPr>
      </w:pPr>
      <w:r>
        <w:t xml:space="preserve">Mental Health was one of the most-mentioned health concerns during the Key Stakeholder Interviews. An already taxed system </w:t>
      </w:r>
      <w:proofErr w:type="gramStart"/>
      <w:r>
        <w:t>has been over-burdened</w:t>
      </w:r>
      <w:proofErr w:type="gramEnd"/>
      <w:r>
        <w:t xml:space="preserve"> during the COVID-19 pandemic. Lack </w:t>
      </w:r>
      <w:r>
        <w:rPr>
          <w:sz w:val="18"/>
          <w:szCs w:val="18"/>
        </w:rPr>
        <w:t xml:space="preserve">of providers and issues navigating the system </w:t>
      </w:r>
      <w:proofErr w:type="gramStart"/>
      <w:r>
        <w:rPr>
          <w:sz w:val="18"/>
          <w:szCs w:val="18"/>
        </w:rPr>
        <w:t>were cited</w:t>
      </w:r>
      <w:proofErr w:type="gramEnd"/>
      <w:r>
        <w:rPr>
          <w:sz w:val="18"/>
          <w:szCs w:val="18"/>
        </w:rPr>
        <w:t xml:space="preserve"> as common barriers to treatment.</w:t>
      </w:r>
    </w:p>
    <w:p w:rsidR="0029797B" w:rsidRDefault="003940EF">
      <w:pPr>
        <w:ind w:left="720" w:right="720"/>
        <w:rPr>
          <w:color w:val="595959"/>
          <w:sz w:val="18"/>
          <w:szCs w:val="18"/>
        </w:rPr>
      </w:pPr>
      <w:r>
        <w:rPr>
          <w:color w:val="595959"/>
          <w:sz w:val="18"/>
          <w:szCs w:val="18"/>
        </w:rPr>
        <w:t>“When you don’t have adequate funding for mental health and substance abuse issues, it greatly impacts your physical healthcare because untreated – for example – depression, you’re eight times more likely to get dementia, have other co-morbidities including cancer.”</w:t>
      </w:r>
    </w:p>
    <w:p w:rsidR="0029797B" w:rsidRDefault="003940EF">
      <w:pPr>
        <w:ind w:left="720" w:right="720"/>
        <w:rPr>
          <w:color w:val="595959"/>
          <w:sz w:val="18"/>
          <w:szCs w:val="18"/>
        </w:rPr>
      </w:pPr>
      <w:r>
        <w:rPr>
          <w:color w:val="595959"/>
          <w:sz w:val="18"/>
          <w:szCs w:val="18"/>
        </w:rPr>
        <w:t>“We need to have more clinicians trained in Trauma-Informed Care.”</w:t>
      </w:r>
    </w:p>
    <w:p w:rsidR="0029797B" w:rsidRDefault="003940EF">
      <w:pPr>
        <w:ind w:left="720" w:right="720"/>
        <w:rPr>
          <w:color w:val="595959"/>
          <w:sz w:val="18"/>
          <w:szCs w:val="18"/>
        </w:rPr>
      </w:pPr>
      <w:r>
        <w:rPr>
          <w:color w:val="595959"/>
          <w:sz w:val="18"/>
          <w:szCs w:val="18"/>
        </w:rPr>
        <w:t>“Mental health, from a pediatric perspective, our volume is up over 300% now.” (A provider for the 8-county northeast Florida region)</w:t>
      </w:r>
    </w:p>
    <w:p w:rsidR="0029797B" w:rsidRDefault="003940EF">
      <w:pPr>
        <w:ind w:left="720" w:right="720"/>
        <w:rPr>
          <w:color w:val="595959"/>
          <w:sz w:val="18"/>
          <w:szCs w:val="18"/>
        </w:rPr>
      </w:pPr>
      <w:r>
        <w:rPr>
          <w:color w:val="595959"/>
          <w:sz w:val="18"/>
          <w:szCs w:val="18"/>
        </w:rPr>
        <w:t>“There is a gap in the general population in understanding how you access [mental health] services. There’s not enough providers, there’s no reimbursement for it, but just understanding how you access services is a whole other challenge.”</w:t>
      </w:r>
    </w:p>
    <w:p w:rsidR="0029797B" w:rsidRDefault="003940EF">
      <w:pPr>
        <w:ind w:left="720" w:right="720"/>
        <w:rPr>
          <w:color w:val="595959"/>
          <w:sz w:val="18"/>
          <w:szCs w:val="18"/>
        </w:rPr>
      </w:pPr>
      <w:r>
        <w:rPr>
          <w:color w:val="595959"/>
          <w:sz w:val="18"/>
          <w:szCs w:val="18"/>
        </w:rPr>
        <w:t xml:space="preserve">“With mental illness navigating the healthcare system is not easy and if you’re already struggling with a mental illness especially if it’s a severe mental illness, you’re just not going to be able to do that without someone’s assistance.” </w:t>
      </w:r>
    </w:p>
    <w:p w:rsidR="0029797B" w:rsidRDefault="003940EF">
      <w:pPr>
        <w:ind w:left="720" w:right="720"/>
        <w:rPr>
          <w:color w:val="595959"/>
          <w:sz w:val="18"/>
          <w:szCs w:val="18"/>
        </w:rPr>
      </w:pPr>
      <w:r>
        <w:rPr>
          <w:color w:val="595959"/>
          <w:sz w:val="18"/>
          <w:szCs w:val="18"/>
        </w:rPr>
        <w:t xml:space="preserve">“Veterans die by suicide at a rate 1.5X that of civilians so what that tells me is that veterans do have particular mental health issues different from the civilization population that is distinctive.” </w:t>
      </w:r>
    </w:p>
    <w:p w:rsidR="0029797B" w:rsidRDefault="003940EF">
      <w:pPr>
        <w:ind w:left="720" w:right="720"/>
        <w:rPr>
          <w:color w:val="595959"/>
          <w:sz w:val="18"/>
          <w:szCs w:val="18"/>
        </w:rPr>
      </w:pPr>
      <w:r>
        <w:rPr>
          <w:color w:val="595959"/>
          <w:sz w:val="18"/>
          <w:szCs w:val="18"/>
        </w:rPr>
        <w:t>“We’ve seen an impact on the mental health of everybody because of this [COVID]. Anxiety, depression, worry and an increase in drug use, opioids just like we’ve seen it around the county we’ve seen it in Nassau County, and we’ve seen it a lot with our adolescents.”</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Impact of COVID-19</w:t>
      </w:r>
    </w:p>
    <w:p w:rsidR="0029797B" w:rsidRDefault="003940EF">
      <w:r>
        <w:t xml:space="preserve">The global pandemic increased the number of people in need of services in northeast Florida. Many of these individuals are not accustomed to seeking services, so issues around shame </w:t>
      </w:r>
      <w:proofErr w:type="gramStart"/>
      <w:r>
        <w:t>were noted</w:t>
      </w:r>
      <w:proofErr w:type="gramEnd"/>
      <w:r>
        <w:t xml:space="preserve">. </w:t>
      </w:r>
    </w:p>
    <w:p w:rsidR="0029797B" w:rsidRDefault="003940EF">
      <w:pPr>
        <w:ind w:left="720" w:right="720"/>
        <w:rPr>
          <w:color w:val="595959"/>
          <w:sz w:val="18"/>
          <w:szCs w:val="18"/>
        </w:rPr>
      </w:pPr>
      <w:r>
        <w:rPr>
          <w:color w:val="595959"/>
          <w:sz w:val="18"/>
          <w:szCs w:val="18"/>
        </w:rPr>
        <w:t xml:space="preserve">“During COVID what we really saw was people who have NEVER accessed care before, didn’t even know how to access care – if I had a dollar for every time I heard, ‘I used to be a donor here, used to give to your food pantry, and now </w:t>
      </w:r>
      <w:proofErr w:type="gramStart"/>
      <w:r>
        <w:rPr>
          <w:color w:val="595959"/>
          <w:sz w:val="18"/>
          <w:szCs w:val="18"/>
        </w:rPr>
        <w:t>I’m having</w:t>
      </w:r>
      <w:proofErr w:type="gramEnd"/>
      <w:r>
        <w:rPr>
          <w:color w:val="595959"/>
          <w:sz w:val="18"/>
          <w:szCs w:val="18"/>
        </w:rPr>
        <w:t xml:space="preserve"> to access your food pantry.’ There are so many people just one disaster, one pandemic, and one car payment away. </w:t>
      </w:r>
      <w:proofErr w:type="gramStart"/>
      <w:r>
        <w:rPr>
          <w:color w:val="595959"/>
          <w:sz w:val="18"/>
          <w:szCs w:val="18"/>
        </w:rPr>
        <w:t>And so</w:t>
      </w:r>
      <w:proofErr w:type="gramEnd"/>
      <w:r>
        <w:rPr>
          <w:color w:val="595959"/>
          <w:sz w:val="18"/>
          <w:szCs w:val="18"/>
        </w:rPr>
        <w:t xml:space="preserve"> they’re finding themselves in a very different situation. That’s been I think the most eye-opening.”</w:t>
      </w:r>
    </w:p>
    <w:p w:rsidR="0029797B" w:rsidRDefault="003940EF">
      <w:pPr>
        <w:ind w:left="720" w:right="720"/>
        <w:rPr>
          <w:color w:val="595959"/>
          <w:sz w:val="18"/>
          <w:szCs w:val="18"/>
        </w:rPr>
      </w:pPr>
      <w:r>
        <w:rPr>
          <w:color w:val="595959"/>
          <w:sz w:val="18"/>
          <w:szCs w:val="18"/>
        </w:rPr>
        <w:t xml:space="preserve">“There’s shame in accessing, fear in accessing, many people said I am not coming to your food pantry when it’s open. I worry about what kind of gaps this is creating, not just in education, but in health as well.” </w:t>
      </w:r>
    </w:p>
    <w:p w:rsidR="0029797B" w:rsidRDefault="003940EF">
      <w:pPr>
        <w:pStyle w:val="Heading3"/>
      </w:pPr>
      <w:bookmarkStart w:id="26" w:name="_heading=h.3whwml4" w:colFirst="0" w:colLast="0"/>
      <w:bookmarkEnd w:id="26"/>
      <w:r>
        <w:lastRenderedPageBreak/>
        <w:t>Focus Groups</w:t>
      </w:r>
    </w:p>
    <w:p w:rsidR="0029797B" w:rsidRDefault="003940EF">
      <w:proofErr w:type="gramStart"/>
      <w:r>
        <w:t>A total of 27</w:t>
      </w:r>
      <w:proofErr w:type="gramEnd"/>
      <w:r>
        <w:t xml:space="preserve"> focus groups were held throughout the five county study area, with a total of 212 participants.  The median number of participants in a focus group session was eight, the minimum was two and the maximum was 20. The racial breakdown of participants was about 50% Black, 40% White, 5% Hispanic, 3% Asian/Pacific Islander, and 2% Other. </w:t>
      </w:r>
    </w:p>
    <w:p w:rsidR="0029797B" w:rsidRDefault="003940EF">
      <w:r>
        <w:t xml:space="preserve">Respondents </w:t>
      </w:r>
      <w:proofErr w:type="gramStart"/>
      <w:r>
        <w:t>were asked</w:t>
      </w:r>
      <w:proofErr w:type="gramEnd"/>
      <w:r>
        <w:t xml:space="preserve"> to describe areas within each county where residents had a difficult time gaining access to primary and preventive care services and activities, resources and amenities to promote healthy living. Responses to these questions were not a component of the analysis described in the methodology; these responses </w:t>
      </w:r>
      <w:proofErr w:type="gramStart"/>
      <w:r>
        <w:t>were used</w:t>
      </w:r>
      <w:proofErr w:type="gramEnd"/>
      <w:r>
        <w:t xml:space="preserve"> to corroborate findings from survey results. Generally, responses to focus group questions reflected responses to key stakeholder interview questions. </w:t>
      </w:r>
    </w:p>
    <w:p w:rsidR="0029797B" w:rsidRDefault="003940EF">
      <w:pPr>
        <w:rPr>
          <w:rFonts w:ascii="Calibri" w:eastAsia="Calibri" w:hAnsi="Calibri" w:cs="Calibri"/>
        </w:rPr>
      </w:pPr>
      <w:r>
        <w:t>The findings from the focus groups give a picture of community concerns from an individual perspective.</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Access and Disparities</w:t>
      </w:r>
    </w:p>
    <w:p w:rsidR="0029797B" w:rsidRDefault="003940EF">
      <w:pPr>
        <w:spacing w:after="0" w:line="240" w:lineRule="auto"/>
      </w:pPr>
      <w:r>
        <w:t>Access issues were the most mentioned barriers to healthcare, the most common being lack of access to mental healthcare, healthcare clinics, specialists, and public transportation. Social determinants such as economic instability, poor neighborhoods, and lack of access to quality food and healthcare threaten the health and well-being of a significant portion of our most vulnerable populations and disproportionately affect minorities. Findings of note:</w:t>
      </w:r>
    </w:p>
    <w:p w:rsidR="0029797B" w:rsidRDefault="0029797B">
      <w:pPr>
        <w:spacing w:after="0" w:line="240" w:lineRule="auto"/>
      </w:pPr>
    </w:p>
    <w:p w:rsidR="0029797B" w:rsidRDefault="003940EF">
      <w:pPr>
        <w:numPr>
          <w:ilvl w:val="0"/>
          <w:numId w:val="11"/>
        </w:numPr>
        <w:spacing w:after="0" w:line="240" w:lineRule="auto"/>
      </w:pPr>
      <w:r>
        <w:t>Across all five counties, those with access to public transportation report that it can be difficult to navigate or prohibitive due to the length of time it takes to get places.</w:t>
      </w:r>
    </w:p>
    <w:p w:rsidR="0029797B" w:rsidRDefault="003940EF">
      <w:pPr>
        <w:numPr>
          <w:ilvl w:val="0"/>
          <w:numId w:val="11"/>
        </w:numPr>
        <w:spacing w:after="0" w:line="240" w:lineRule="auto"/>
      </w:pPr>
      <w:r>
        <w:t>Undocumented residents reported additional barriers to seeking out preventative care due to time, money, and lack of translators.</w:t>
      </w:r>
    </w:p>
    <w:p w:rsidR="0029797B" w:rsidRDefault="003940EF">
      <w:pPr>
        <w:numPr>
          <w:ilvl w:val="0"/>
          <w:numId w:val="11"/>
        </w:numPr>
        <w:spacing w:after="0" w:line="240" w:lineRule="auto"/>
      </w:pPr>
      <w:r>
        <w:t>People with typical workday jobs need access to care in the evenings and on weekends; cannot accommodate weekday appointments.</w:t>
      </w:r>
    </w:p>
    <w:p w:rsidR="0029797B" w:rsidRDefault="003940EF">
      <w:pPr>
        <w:numPr>
          <w:ilvl w:val="0"/>
          <w:numId w:val="11"/>
        </w:numPr>
        <w:spacing w:after="0" w:line="240" w:lineRule="auto"/>
      </w:pPr>
      <w:r>
        <w:t>There are few nutritious food stores in certain zip codes, while cheap fast-food options are prevalent and convenient.</w:t>
      </w:r>
    </w:p>
    <w:p w:rsidR="0029797B" w:rsidRDefault="003940EF">
      <w:pPr>
        <w:numPr>
          <w:ilvl w:val="0"/>
          <w:numId w:val="11"/>
        </w:numPr>
        <w:spacing w:after="0" w:line="240" w:lineRule="auto"/>
      </w:pPr>
      <w:r>
        <w:t>Despite overall good health of many participants, most were aware of the challenges and disparities evident in lower socioeconomic neighborhoods in their region, and that these communities generally have higher rates of minority populations.</w:t>
      </w:r>
    </w:p>
    <w:p w:rsidR="0029797B" w:rsidRDefault="003940EF">
      <w:pPr>
        <w:numPr>
          <w:ilvl w:val="0"/>
          <w:numId w:val="11"/>
        </w:numPr>
        <w:spacing w:after="0" w:line="240" w:lineRule="auto"/>
      </w:pPr>
      <w:r>
        <w:t xml:space="preserve">Mental health services </w:t>
      </w:r>
      <w:proofErr w:type="gramStart"/>
      <w:r>
        <w:t>were frequently identified</w:t>
      </w:r>
      <w:proofErr w:type="gramEnd"/>
      <w:r>
        <w:t xml:space="preserve"> as a priority need, and lack of mental health providers was commonly noted. In a focus group of area hospital staff, underfunded mental health </w:t>
      </w:r>
      <w:proofErr w:type="gramStart"/>
      <w:r>
        <w:t>was said</w:t>
      </w:r>
      <w:proofErr w:type="gramEnd"/>
      <w:r>
        <w:t xml:space="preserve"> to cause poor retention of staff.</w:t>
      </w:r>
    </w:p>
    <w:p w:rsidR="0029797B" w:rsidRDefault="003940EF">
      <w:pPr>
        <w:numPr>
          <w:ilvl w:val="0"/>
          <w:numId w:val="11"/>
        </w:numPr>
        <w:spacing w:after="0" w:line="240" w:lineRule="auto"/>
      </w:pPr>
      <w:r>
        <w:t xml:space="preserve">Many neighborhoods do not have good areas to walk, run, or bike; makes it more difficult for residents to exercise. There is a lack of ADA friendly infrastructure and recreation resources such as sidewalk, paths, and parks. </w:t>
      </w:r>
    </w:p>
    <w:p w:rsidR="0029797B" w:rsidRDefault="003940EF">
      <w:pPr>
        <w:numPr>
          <w:ilvl w:val="0"/>
          <w:numId w:val="11"/>
        </w:numPr>
        <w:spacing w:line="240" w:lineRule="auto"/>
      </w:pPr>
      <w:r>
        <w:t>Residents in rural areas reported difficulty prioritizing preventative care and managing chronic diseases due to having to take off a full day of work to make appointments in Jacksonville (lack of specialists and PCPs locally). Many participants reported that limited broadband in these areas limits access to telehealth.</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Primary Care Physicians</w:t>
      </w:r>
    </w:p>
    <w:p w:rsidR="0029797B" w:rsidRDefault="003940EF">
      <w:r>
        <w:t xml:space="preserve">Many focus group participants reported having a primary care physician. A common theme heard in the focus groups was that participants felt that their visits with their doctors are often rushed, and they leave feeling confused about their diagnosis or health needs. This was most common among older participants, although participants of all ages agreed. </w:t>
      </w:r>
    </w:p>
    <w:p w:rsidR="0029797B" w:rsidRDefault="003940EF">
      <w:r>
        <w:lastRenderedPageBreak/>
        <w:t xml:space="preserve">Among those most happy with their doctors, the two most common themes were that they felt listened to during their time with their physician and left the appointment with a summary or explanation of their provider’s recommendations. </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Cultural Competency of Providers</w:t>
      </w:r>
    </w:p>
    <w:p w:rsidR="0029797B" w:rsidRDefault="003940EF">
      <w:r>
        <w:t xml:space="preserve">A few participants mentioned wanting a doctor of their own race, but the need for culturally competent and sensitive care was brought up </w:t>
      </w:r>
      <w:proofErr w:type="gramStart"/>
      <w:r>
        <w:t>time and time again</w:t>
      </w:r>
      <w:proofErr w:type="gramEnd"/>
      <w:r>
        <w:t xml:space="preserve"> by participants in focus groups representing a variety of community members. The LGBTQ+ group, in particular, stressed that this is a regional problem experienced by most of their peers. According to one participant (and corroborated by others), in Duval County the number of doctors sensitive to the needs of the LGBTQ+ population is so small that their names are known and often passed around between peers. </w:t>
      </w:r>
      <w:proofErr w:type="gramStart"/>
      <w:r>
        <w:t>The lack of affirming and confident providers and trans-inclusive providers was corroborated by all in this group</w:t>
      </w:r>
      <w:proofErr w:type="gramEnd"/>
      <w:r>
        <w:t>.</w:t>
      </w:r>
    </w:p>
    <w:p w:rsidR="0029797B" w:rsidRDefault="003940EF">
      <w:r>
        <w:t xml:space="preserve">When asked about whether </w:t>
      </w:r>
      <w:proofErr w:type="gramStart"/>
      <w:r>
        <w:t>they’ve</w:t>
      </w:r>
      <w:proofErr w:type="gramEnd"/>
      <w:r>
        <w:t xml:space="preserve"> ever been discriminated against in a medical setting, those answering in the affirmative most often cited race as the reason for their discrimination. Competency in care also applied to people of varying abilities who indicated the lack of disability care training of primary care providers and the lack of preventative care services. </w:t>
      </w:r>
    </w:p>
    <w:p w:rsidR="0029797B" w:rsidRDefault="003940EF">
      <w:pPr>
        <w:keepNext/>
        <w:keepLines/>
        <w:numPr>
          <w:ilvl w:val="0"/>
          <w:numId w:val="19"/>
        </w:numPr>
        <w:pBdr>
          <w:top w:val="nil"/>
          <w:left w:val="nil"/>
          <w:bottom w:val="nil"/>
          <w:right w:val="nil"/>
          <w:between w:val="nil"/>
        </w:pBdr>
        <w:spacing w:before="40" w:after="0"/>
        <w:rPr>
          <w:color w:val="0070C0"/>
        </w:rPr>
      </w:pPr>
      <w:r>
        <w:rPr>
          <w:color w:val="0070C0"/>
        </w:rPr>
        <w:t>Time, Cost, and Awareness</w:t>
      </w:r>
    </w:p>
    <w:p w:rsidR="0029797B" w:rsidRDefault="003940EF">
      <w:r>
        <w:t xml:space="preserve">Cost of insurance, poor coverage, narrow networks of insurance, high co-pays and deductibles, high prescription costs, no insurance or being under insured, and the cost of getting emergency care were all themes that came up in nearly every focus group. Many also reported difficulty navigating the healthcare system and a general lack of awareness of available services. Lack of knowledge about healthy lifestyles, difficultly prioritizing healthy habits due to work and family, and lack of time to exercise and prepare healthy food due to busy lives were also commonly mentioned barriers to health. </w:t>
      </w:r>
    </w:p>
    <w:p w:rsidR="0029797B" w:rsidRDefault="003940EF">
      <w:pPr>
        <w:ind w:left="810"/>
        <w:rPr>
          <w:color w:val="7F7F7F"/>
          <w:sz w:val="18"/>
          <w:szCs w:val="18"/>
        </w:rPr>
      </w:pPr>
      <w:r>
        <w:rPr>
          <w:color w:val="7F7F7F"/>
          <w:sz w:val="18"/>
          <w:szCs w:val="18"/>
        </w:rPr>
        <w:t xml:space="preserve">“It’s the lack of time, lack of education, letting symptoms progress to the point there aren't many options. </w:t>
      </w:r>
      <w:proofErr w:type="gramStart"/>
      <w:r>
        <w:rPr>
          <w:color w:val="7F7F7F"/>
          <w:sz w:val="18"/>
          <w:szCs w:val="18"/>
        </w:rPr>
        <w:t>It's</w:t>
      </w:r>
      <w:proofErr w:type="gramEnd"/>
      <w:r>
        <w:rPr>
          <w:color w:val="7F7F7F"/>
          <w:sz w:val="18"/>
          <w:szCs w:val="18"/>
        </w:rPr>
        <w:t xml:space="preserve"> an economic issue, an income issue; people who don't have funds for the co-pay they may have to choose between medicine and food. There’s a lack of quality food options, </w:t>
      </w:r>
      <w:proofErr w:type="gramStart"/>
      <w:r>
        <w:rPr>
          <w:color w:val="7F7F7F"/>
          <w:sz w:val="18"/>
          <w:szCs w:val="18"/>
        </w:rPr>
        <w:t>and people</w:t>
      </w:r>
      <w:proofErr w:type="gramEnd"/>
      <w:r>
        <w:rPr>
          <w:color w:val="7F7F7F"/>
          <w:sz w:val="18"/>
          <w:szCs w:val="18"/>
        </w:rPr>
        <w:t xml:space="preserve"> don't have access to preventative care, and they only treat symptoms. This is not a long-term plan for health and wellness.”</w:t>
      </w:r>
    </w:p>
    <w:p w:rsidR="0029797B" w:rsidRDefault="003940EF">
      <w:pPr>
        <w:ind w:left="810"/>
        <w:rPr>
          <w:color w:val="7F7F7F"/>
          <w:sz w:val="18"/>
          <w:szCs w:val="18"/>
        </w:rPr>
      </w:pPr>
      <w:r>
        <w:rPr>
          <w:color w:val="7F7F7F"/>
          <w:sz w:val="18"/>
          <w:szCs w:val="18"/>
        </w:rPr>
        <w:t>“People are hesitant to go for physicals and [preventative] healthcare because of the amounts of copay and risk that follow up visits will not be within their budget. Lack of time is an issue for people with 8-5 jobs, who need appointments in the evenings or on weekends.”</w:t>
      </w:r>
    </w:p>
    <w:p w:rsidR="0029797B" w:rsidRDefault="003940EF">
      <w:pPr>
        <w:keepNext/>
        <w:keepLines/>
        <w:numPr>
          <w:ilvl w:val="0"/>
          <w:numId w:val="19"/>
        </w:numPr>
        <w:pBdr>
          <w:top w:val="nil"/>
          <w:left w:val="nil"/>
          <w:bottom w:val="nil"/>
          <w:right w:val="nil"/>
          <w:between w:val="nil"/>
        </w:pBdr>
        <w:spacing w:before="40" w:after="0"/>
        <w:rPr>
          <w:color w:val="2E75B5"/>
        </w:rPr>
      </w:pPr>
      <w:r>
        <w:rPr>
          <w:color w:val="2E75B5"/>
        </w:rPr>
        <w:t>Language Barriers</w:t>
      </w:r>
    </w:p>
    <w:p w:rsidR="0029797B" w:rsidRDefault="003940EF">
      <w:r>
        <w:t xml:space="preserve">Several issues </w:t>
      </w:r>
      <w:proofErr w:type="gramStart"/>
      <w:r>
        <w:t>were brought</w:t>
      </w:r>
      <w:proofErr w:type="gramEnd"/>
      <w:r>
        <w:t xml:space="preserve"> up regarding lack of translation services and Spanish-speakers feeling uncomfortable seeking care. A few examples: </w:t>
      </w:r>
    </w:p>
    <w:p w:rsidR="0029797B" w:rsidRDefault="003940EF">
      <w:pPr>
        <w:ind w:left="810"/>
        <w:rPr>
          <w:color w:val="7F7F7F"/>
          <w:sz w:val="18"/>
          <w:szCs w:val="18"/>
        </w:rPr>
      </w:pPr>
      <w:r>
        <w:rPr>
          <w:color w:val="7F7F7F"/>
          <w:sz w:val="18"/>
          <w:szCs w:val="18"/>
        </w:rPr>
        <w:t>“My mother is Hispanic and speaks broken English. She went to an appointment and the office brought someone in who was Haitian to translate for my mom. The doctor made a degrading statement that this is America, and we speak English.”</w:t>
      </w:r>
    </w:p>
    <w:p w:rsidR="0029797B" w:rsidRDefault="003940EF">
      <w:pPr>
        <w:ind w:left="720"/>
        <w:rPr>
          <w:color w:val="7F7F7F"/>
          <w:sz w:val="18"/>
          <w:szCs w:val="18"/>
        </w:rPr>
      </w:pPr>
      <w:r>
        <w:rPr>
          <w:color w:val="7F7F7F"/>
          <w:sz w:val="18"/>
          <w:szCs w:val="18"/>
        </w:rPr>
        <w:t>“Need a competent translator, not the person who cleans the floors or does other jobs.”</w:t>
      </w:r>
    </w:p>
    <w:p w:rsidR="0029797B" w:rsidRDefault="003940EF">
      <w:pPr>
        <w:keepNext/>
        <w:keepLines/>
        <w:numPr>
          <w:ilvl w:val="0"/>
          <w:numId w:val="19"/>
        </w:numPr>
        <w:pBdr>
          <w:top w:val="nil"/>
          <w:left w:val="nil"/>
          <w:bottom w:val="nil"/>
          <w:right w:val="nil"/>
          <w:between w:val="nil"/>
        </w:pBdr>
        <w:spacing w:before="40" w:after="0"/>
        <w:rPr>
          <w:color w:val="2E75B5"/>
        </w:rPr>
      </w:pPr>
      <w:r>
        <w:rPr>
          <w:color w:val="2E75B5"/>
        </w:rPr>
        <w:t>LGBTQ+</w:t>
      </w:r>
    </w:p>
    <w:p w:rsidR="0029797B" w:rsidRDefault="003940EF">
      <w:r>
        <w:t xml:space="preserve">Lesbian, gay, bisexual, transgender, and questioning (LGBTQ+) focus group participants reported encountering significant barriers to healthcare. Nearly all the participants in the LGBTQ+ focus group have experienced discrimination in the healthcare settings, and all knew multiple others who had. This discrimination discourages them and their peers from seeking care – there was consensus that it is common among the LGBTQ+ community in our region to </w:t>
      </w:r>
      <w:r>
        <w:lastRenderedPageBreak/>
        <w:t xml:space="preserve">avoid or postpone needed medical care due to these prior experiences of disrespect or discrimination from healthcare staff. A few told stories of having had a doctor or other health care healthcare provider refuse to recognize their family or same-sex spouse. </w:t>
      </w:r>
    </w:p>
    <w:p w:rsidR="0029797B" w:rsidRDefault="003940EF">
      <w:r>
        <w:t xml:space="preserve">Transgender focus group participants reported frustration at </w:t>
      </w:r>
      <w:proofErr w:type="gramStart"/>
      <w:r>
        <w:t>being repeatedly referred</w:t>
      </w:r>
      <w:proofErr w:type="gramEnd"/>
      <w:r>
        <w:t xml:space="preserve"> to by the wrong pronouns, even when explicitly asked at the beginning of an appointment how they identify. Exclusion in healthcare plans also presents a significant barrier in the Trans community for getting the healthcare they need. </w:t>
      </w:r>
    </w:p>
    <w:p w:rsidR="0029797B" w:rsidRDefault="003940EF">
      <w:r>
        <w:t xml:space="preserve">Gender bias came up in several focus groups, with women saying they felt </w:t>
      </w:r>
      <w:proofErr w:type="gramStart"/>
      <w:r>
        <w:t>their concerns were not taken seriously by male physicians</w:t>
      </w:r>
      <w:proofErr w:type="gramEnd"/>
      <w:r>
        <w:t xml:space="preserve">. </w:t>
      </w:r>
      <w:proofErr w:type="gramStart"/>
      <w:r>
        <w:t>This was corroborated by a participant in the LGBTQ+ focus group who has transitioned from female to male</w:t>
      </w:r>
      <w:proofErr w:type="gramEnd"/>
      <w:r>
        <w:t xml:space="preserve">: he reported being taken more seriously by his doctors now than when he presented as female. He </w:t>
      </w:r>
      <w:proofErr w:type="gramStart"/>
      <w:r>
        <w:t>is often asked</w:t>
      </w:r>
      <w:proofErr w:type="gramEnd"/>
      <w:r>
        <w:t xml:space="preserve"> to accompany his female friends to appointments for this reason.</w:t>
      </w:r>
    </w:p>
    <w:p w:rsidR="0029797B" w:rsidRDefault="003940EF">
      <w:pPr>
        <w:pStyle w:val="Heading3"/>
      </w:pPr>
      <w:bookmarkStart w:id="27" w:name="_heading=h.2bn6wsx" w:colFirst="0" w:colLast="0"/>
      <w:bookmarkEnd w:id="27"/>
      <w:r>
        <w:t>Community Survey</w:t>
      </w:r>
    </w:p>
    <w:p w:rsidR="0029797B" w:rsidRDefault="003940EF">
      <w:r>
        <w:t xml:space="preserve">The online community survey included 25 questions and </w:t>
      </w:r>
      <w:proofErr w:type="gramStart"/>
      <w:r>
        <w:t>was completed</w:t>
      </w:r>
      <w:proofErr w:type="gramEnd"/>
      <w:r>
        <w:t xml:space="preserve"> by 1,143 respondents; Table 7 shows the number of responses by county. A core topic analysis presents survey results as they pertain to core topics identified in this report, namely access, mental health, chronic disease, and poverty. It also discusses in brief correlations identified between survey respondent characteristics and questions used for identification of community health needs.</w:t>
      </w:r>
    </w:p>
    <w:p w:rsidR="0029797B" w:rsidRDefault="003940EF">
      <w:pPr>
        <w:pBdr>
          <w:top w:val="nil"/>
          <w:left w:val="nil"/>
          <w:bottom w:val="nil"/>
          <w:right w:val="nil"/>
          <w:between w:val="nil"/>
        </w:pBdr>
        <w:spacing w:after="0" w:line="240" w:lineRule="auto"/>
        <w:rPr>
          <w:i/>
          <w:color w:val="44546A"/>
          <w:sz w:val="18"/>
          <w:szCs w:val="18"/>
        </w:rPr>
      </w:pPr>
      <w:bookmarkStart w:id="28" w:name="_heading=h.qsh70q" w:colFirst="0" w:colLast="0"/>
      <w:bookmarkEnd w:id="28"/>
      <w:r>
        <w:rPr>
          <w:i/>
          <w:color w:val="44546A"/>
          <w:sz w:val="18"/>
          <w:szCs w:val="18"/>
        </w:rPr>
        <w:t xml:space="preserve">Table 7: Survey Responses by County </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65"/>
        <w:gridCol w:w="1345"/>
        <w:gridCol w:w="1175"/>
        <w:gridCol w:w="1308"/>
        <w:gridCol w:w="1256"/>
        <w:gridCol w:w="1293"/>
        <w:gridCol w:w="1208"/>
      </w:tblGrid>
      <w:tr w:rsidR="0029797B">
        <w:trPr>
          <w:trHeight w:val="512"/>
        </w:trPr>
        <w:tc>
          <w:tcPr>
            <w:tcW w:w="9350" w:type="dxa"/>
            <w:gridSpan w:val="7"/>
            <w:shd w:val="clear" w:color="auto" w:fill="277AAA"/>
          </w:tcPr>
          <w:p w:rsidR="0029797B" w:rsidRDefault="003940EF">
            <w:pPr>
              <w:spacing w:before="160"/>
              <w:jc w:val="center"/>
              <w:rPr>
                <w:b/>
              </w:rPr>
            </w:pPr>
            <w:r>
              <w:rPr>
                <w:b/>
                <w:color w:val="F2F2F2"/>
              </w:rPr>
              <w:t>Community Survey by Responses by County</w:t>
            </w:r>
          </w:p>
        </w:tc>
      </w:tr>
      <w:tr w:rsidR="0029797B">
        <w:trPr>
          <w:trHeight w:val="287"/>
        </w:trPr>
        <w:tc>
          <w:tcPr>
            <w:tcW w:w="1765" w:type="dxa"/>
            <w:shd w:val="clear" w:color="auto" w:fill="ACB9CA"/>
          </w:tcPr>
          <w:p w:rsidR="0029797B" w:rsidRDefault="0029797B">
            <w:pPr>
              <w:rPr>
                <w:b/>
                <w:sz w:val="20"/>
                <w:szCs w:val="20"/>
              </w:rPr>
            </w:pPr>
          </w:p>
        </w:tc>
        <w:tc>
          <w:tcPr>
            <w:tcW w:w="1345" w:type="dxa"/>
            <w:shd w:val="clear" w:color="auto" w:fill="ACB9CA"/>
            <w:vAlign w:val="center"/>
          </w:tcPr>
          <w:p w:rsidR="0029797B" w:rsidRDefault="003940EF">
            <w:pPr>
              <w:spacing w:before="120" w:after="120"/>
              <w:jc w:val="center"/>
              <w:rPr>
                <w:b/>
                <w:sz w:val="20"/>
                <w:szCs w:val="20"/>
              </w:rPr>
            </w:pPr>
            <w:r>
              <w:rPr>
                <w:b/>
                <w:sz w:val="20"/>
                <w:szCs w:val="20"/>
              </w:rPr>
              <w:t>Baker</w:t>
            </w:r>
          </w:p>
        </w:tc>
        <w:tc>
          <w:tcPr>
            <w:tcW w:w="1175" w:type="dxa"/>
            <w:shd w:val="clear" w:color="auto" w:fill="ACB9CA"/>
            <w:vAlign w:val="center"/>
          </w:tcPr>
          <w:p w:rsidR="0029797B" w:rsidRDefault="003940EF">
            <w:pPr>
              <w:jc w:val="center"/>
              <w:rPr>
                <w:b/>
                <w:sz w:val="20"/>
                <w:szCs w:val="20"/>
              </w:rPr>
            </w:pPr>
            <w:r>
              <w:rPr>
                <w:b/>
                <w:sz w:val="20"/>
                <w:szCs w:val="20"/>
              </w:rPr>
              <w:t>Clay</w:t>
            </w:r>
          </w:p>
        </w:tc>
        <w:tc>
          <w:tcPr>
            <w:tcW w:w="1308" w:type="dxa"/>
            <w:shd w:val="clear" w:color="auto" w:fill="ACB9CA"/>
            <w:vAlign w:val="center"/>
          </w:tcPr>
          <w:p w:rsidR="0029797B" w:rsidRDefault="003940EF">
            <w:pPr>
              <w:jc w:val="center"/>
              <w:rPr>
                <w:b/>
                <w:sz w:val="20"/>
                <w:szCs w:val="20"/>
              </w:rPr>
            </w:pPr>
            <w:r>
              <w:rPr>
                <w:b/>
                <w:sz w:val="20"/>
                <w:szCs w:val="20"/>
              </w:rPr>
              <w:t>Duval</w:t>
            </w:r>
          </w:p>
        </w:tc>
        <w:tc>
          <w:tcPr>
            <w:tcW w:w="1256" w:type="dxa"/>
            <w:shd w:val="clear" w:color="auto" w:fill="ACB9CA"/>
            <w:vAlign w:val="center"/>
          </w:tcPr>
          <w:p w:rsidR="0029797B" w:rsidRDefault="003940EF">
            <w:pPr>
              <w:jc w:val="center"/>
              <w:rPr>
                <w:b/>
                <w:sz w:val="20"/>
                <w:szCs w:val="20"/>
              </w:rPr>
            </w:pPr>
            <w:r>
              <w:rPr>
                <w:b/>
                <w:sz w:val="20"/>
                <w:szCs w:val="20"/>
              </w:rPr>
              <w:t>Nassau</w:t>
            </w:r>
          </w:p>
        </w:tc>
        <w:tc>
          <w:tcPr>
            <w:tcW w:w="1293" w:type="dxa"/>
            <w:shd w:val="clear" w:color="auto" w:fill="ACB9CA"/>
            <w:vAlign w:val="center"/>
          </w:tcPr>
          <w:p w:rsidR="0029797B" w:rsidRDefault="003940EF">
            <w:pPr>
              <w:jc w:val="center"/>
              <w:rPr>
                <w:b/>
                <w:sz w:val="20"/>
                <w:szCs w:val="20"/>
              </w:rPr>
            </w:pPr>
            <w:r>
              <w:rPr>
                <w:b/>
                <w:sz w:val="20"/>
                <w:szCs w:val="20"/>
              </w:rPr>
              <w:t>St. Johns</w:t>
            </w:r>
          </w:p>
        </w:tc>
        <w:tc>
          <w:tcPr>
            <w:tcW w:w="1208" w:type="dxa"/>
            <w:shd w:val="clear" w:color="auto" w:fill="ACB9CA"/>
            <w:vAlign w:val="center"/>
          </w:tcPr>
          <w:p w:rsidR="0029797B" w:rsidRDefault="003940EF">
            <w:pPr>
              <w:jc w:val="center"/>
              <w:rPr>
                <w:b/>
                <w:sz w:val="20"/>
                <w:szCs w:val="20"/>
              </w:rPr>
            </w:pPr>
            <w:r>
              <w:rPr>
                <w:b/>
                <w:sz w:val="20"/>
                <w:szCs w:val="20"/>
              </w:rPr>
              <w:t>Total</w:t>
            </w:r>
          </w:p>
        </w:tc>
      </w:tr>
      <w:tr w:rsidR="0029797B">
        <w:tc>
          <w:tcPr>
            <w:tcW w:w="1765" w:type="dxa"/>
            <w:shd w:val="clear" w:color="auto" w:fill="auto"/>
          </w:tcPr>
          <w:p w:rsidR="0029797B" w:rsidRDefault="003940EF">
            <w:pPr>
              <w:spacing w:before="120" w:after="120"/>
              <w:rPr>
                <w:b/>
                <w:sz w:val="18"/>
                <w:szCs w:val="18"/>
              </w:rPr>
            </w:pPr>
            <w:r>
              <w:rPr>
                <w:b/>
                <w:sz w:val="18"/>
                <w:szCs w:val="18"/>
              </w:rPr>
              <w:t>Total</w:t>
            </w:r>
          </w:p>
        </w:tc>
        <w:tc>
          <w:tcPr>
            <w:tcW w:w="1345" w:type="dxa"/>
            <w:shd w:val="clear" w:color="auto" w:fill="auto"/>
          </w:tcPr>
          <w:p w:rsidR="0029797B" w:rsidRDefault="003940EF">
            <w:pPr>
              <w:spacing w:before="120" w:after="120"/>
              <w:jc w:val="center"/>
              <w:rPr>
                <w:sz w:val="18"/>
                <w:szCs w:val="18"/>
              </w:rPr>
            </w:pPr>
            <w:r>
              <w:rPr>
                <w:sz w:val="18"/>
                <w:szCs w:val="18"/>
              </w:rPr>
              <w:t>20</w:t>
            </w:r>
          </w:p>
        </w:tc>
        <w:tc>
          <w:tcPr>
            <w:tcW w:w="1175" w:type="dxa"/>
            <w:shd w:val="clear" w:color="auto" w:fill="auto"/>
          </w:tcPr>
          <w:p w:rsidR="0029797B" w:rsidRDefault="003940EF">
            <w:pPr>
              <w:spacing w:before="120" w:after="120"/>
              <w:jc w:val="center"/>
              <w:rPr>
                <w:sz w:val="18"/>
                <w:szCs w:val="18"/>
              </w:rPr>
            </w:pPr>
            <w:r>
              <w:rPr>
                <w:sz w:val="18"/>
                <w:szCs w:val="18"/>
              </w:rPr>
              <w:t>109</w:t>
            </w:r>
          </w:p>
        </w:tc>
        <w:tc>
          <w:tcPr>
            <w:tcW w:w="1308" w:type="dxa"/>
            <w:shd w:val="clear" w:color="auto" w:fill="auto"/>
          </w:tcPr>
          <w:p w:rsidR="0029797B" w:rsidRDefault="003940EF">
            <w:pPr>
              <w:spacing w:before="120" w:after="120"/>
              <w:jc w:val="center"/>
              <w:rPr>
                <w:sz w:val="18"/>
                <w:szCs w:val="18"/>
              </w:rPr>
            </w:pPr>
            <w:r>
              <w:rPr>
                <w:sz w:val="18"/>
                <w:szCs w:val="18"/>
              </w:rPr>
              <w:t>527</w:t>
            </w:r>
          </w:p>
        </w:tc>
        <w:tc>
          <w:tcPr>
            <w:tcW w:w="1256" w:type="dxa"/>
            <w:shd w:val="clear" w:color="auto" w:fill="auto"/>
          </w:tcPr>
          <w:p w:rsidR="0029797B" w:rsidRDefault="003940EF">
            <w:pPr>
              <w:spacing w:before="120" w:after="120"/>
              <w:jc w:val="center"/>
              <w:rPr>
                <w:sz w:val="18"/>
                <w:szCs w:val="18"/>
              </w:rPr>
            </w:pPr>
            <w:r>
              <w:rPr>
                <w:sz w:val="18"/>
                <w:szCs w:val="18"/>
              </w:rPr>
              <w:t>308</w:t>
            </w:r>
          </w:p>
        </w:tc>
        <w:tc>
          <w:tcPr>
            <w:tcW w:w="1293" w:type="dxa"/>
            <w:shd w:val="clear" w:color="auto" w:fill="auto"/>
          </w:tcPr>
          <w:p w:rsidR="0029797B" w:rsidRDefault="003940EF">
            <w:pPr>
              <w:spacing w:before="120" w:after="120"/>
              <w:jc w:val="center"/>
              <w:rPr>
                <w:sz w:val="18"/>
                <w:szCs w:val="18"/>
              </w:rPr>
            </w:pPr>
            <w:r>
              <w:rPr>
                <w:sz w:val="18"/>
                <w:szCs w:val="18"/>
              </w:rPr>
              <w:t>179</w:t>
            </w:r>
          </w:p>
        </w:tc>
        <w:tc>
          <w:tcPr>
            <w:tcW w:w="1208" w:type="dxa"/>
            <w:shd w:val="clear" w:color="auto" w:fill="auto"/>
          </w:tcPr>
          <w:p w:rsidR="0029797B" w:rsidRDefault="003940EF">
            <w:pPr>
              <w:spacing w:before="120" w:after="120"/>
              <w:jc w:val="center"/>
              <w:rPr>
                <w:sz w:val="18"/>
                <w:szCs w:val="18"/>
              </w:rPr>
            </w:pPr>
            <w:r>
              <w:rPr>
                <w:sz w:val="18"/>
                <w:szCs w:val="18"/>
              </w:rPr>
              <w:t>1,143</w:t>
            </w:r>
          </w:p>
        </w:tc>
      </w:tr>
      <w:tr w:rsidR="0029797B">
        <w:trPr>
          <w:trHeight w:val="323"/>
        </w:trPr>
        <w:tc>
          <w:tcPr>
            <w:tcW w:w="1765" w:type="dxa"/>
            <w:shd w:val="clear" w:color="auto" w:fill="auto"/>
          </w:tcPr>
          <w:p w:rsidR="0029797B" w:rsidRDefault="003940EF">
            <w:pPr>
              <w:spacing w:before="120" w:after="120"/>
              <w:rPr>
                <w:b/>
                <w:sz w:val="18"/>
                <w:szCs w:val="18"/>
              </w:rPr>
            </w:pPr>
            <w:r>
              <w:rPr>
                <w:b/>
                <w:sz w:val="18"/>
                <w:szCs w:val="18"/>
              </w:rPr>
              <w:t>Percent</w:t>
            </w:r>
          </w:p>
        </w:tc>
        <w:tc>
          <w:tcPr>
            <w:tcW w:w="1345" w:type="dxa"/>
            <w:shd w:val="clear" w:color="auto" w:fill="auto"/>
          </w:tcPr>
          <w:p w:rsidR="0029797B" w:rsidRDefault="003940EF">
            <w:pPr>
              <w:spacing w:before="120" w:after="120"/>
              <w:jc w:val="center"/>
              <w:rPr>
                <w:sz w:val="18"/>
                <w:szCs w:val="18"/>
              </w:rPr>
            </w:pPr>
            <w:r>
              <w:rPr>
                <w:sz w:val="18"/>
                <w:szCs w:val="18"/>
              </w:rPr>
              <w:t>2</w:t>
            </w:r>
          </w:p>
        </w:tc>
        <w:tc>
          <w:tcPr>
            <w:tcW w:w="1175" w:type="dxa"/>
            <w:shd w:val="clear" w:color="auto" w:fill="auto"/>
          </w:tcPr>
          <w:p w:rsidR="0029797B" w:rsidRDefault="003940EF">
            <w:pPr>
              <w:spacing w:before="120" w:after="120"/>
              <w:jc w:val="center"/>
              <w:rPr>
                <w:sz w:val="18"/>
                <w:szCs w:val="18"/>
              </w:rPr>
            </w:pPr>
            <w:r>
              <w:rPr>
                <w:sz w:val="18"/>
                <w:szCs w:val="18"/>
              </w:rPr>
              <w:t>10</w:t>
            </w:r>
          </w:p>
        </w:tc>
        <w:tc>
          <w:tcPr>
            <w:tcW w:w="1308" w:type="dxa"/>
            <w:shd w:val="clear" w:color="auto" w:fill="auto"/>
          </w:tcPr>
          <w:p w:rsidR="0029797B" w:rsidRDefault="003940EF">
            <w:pPr>
              <w:spacing w:before="120" w:after="120"/>
              <w:jc w:val="center"/>
              <w:rPr>
                <w:sz w:val="18"/>
                <w:szCs w:val="18"/>
              </w:rPr>
            </w:pPr>
            <w:r>
              <w:rPr>
                <w:sz w:val="18"/>
                <w:szCs w:val="18"/>
              </w:rPr>
              <w:t>46</w:t>
            </w:r>
          </w:p>
        </w:tc>
        <w:tc>
          <w:tcPr>
            <w:tcW w:w="1256" w:type="dxa"/>
            <w:shd w:val="clear" w:color="auto" w:fill="auto"/>
          </w:tcPr>
          <w:p w:rsidR="0029797B" w:rsidRDefault="003940EF">
            <w:pPr>
              <w:spacing w:before="120" w:after="120"/>
              <w:jc w:val="center"/>
              <w:rPr>
                <w:sz w:val="18"/>
                <w:szCs w:val="18"/>
              </w:rPr>
            </w:pPr>
            <w:r>
              <w:rPr>
                <w:sz w:val="18"/>
                <w:szCs w:val="18"/>
              </w:rPr>
              <w:t>27</w:t>
            </w:r>
          </w:p>
        </w:tc>
        <w:tc>
          <w:tcPr>
            <w:tcW w:w="1293" w:type="dxa"/>
            <w:shd w:val="clear" w:color="auto" w:fill="auto"/>
          </w:tcPr>
          <w:p w:rsidR="0029797B" w:rsidRDefault="003940EF">
            <w:pPr>
              <w:spacing w:before="120" w:after="120"/>
              <w:jc w:val="center"/>
              <w:rPr>
                <w:sz w:val="18"/>
                <w:szCs w:val="18"/>
              </w:rPr>
            </w:pPr>
            <w:r>
              <w:rPr>
                <w:sz w:val="18"/>
                <w:szCs w:val="18"/>
              </w:rPr>
              <w:t>16</w:t>
            </w:r>
          </w:p>
        </w:tc>
        <w:tc>
          <w:tcPr>
            <w:tcW w:w="1208" w:type="dxa"/>
            <w:shd w:val="clear" w:color="auto" w:fill="auto"/>
          </w:tcPr>
          <w:p w:rsidR="0029797B" w:rsidRDefault="003940EF">
            <w:pPr>
              <w:spacing w:before="120" w:after="120"/>
              <w:jc w:val="center"/>
              <w:rPr>
                <w:sz w:val="18"/>
                <w:szCs w:val="18"/>
              </w:rPr>
            </w:pPr>
            <w:r>
              <w:rPr>
                <w:sz w:val="18"/>
                <w:szCs w:val="18"/>
              </w:rPr>
              <w:t>100</w:t>
            </w:r>
          </w:p>
        </w:tc>
      </w:tr>
    </w:tbl>
    <w:p w:rsidR="0029797B" w:rsidRDefault="0029797B">
      <w:pPr>
        <w:spacing w:after="0"/>
      </w:pPr>
    </w:p>
    <w:p w:rsidR="0029797B" w:rsidRDefault="003940EF">
      <w:r>
        <w:t xml:space="preserve">The following is a summary of the cumulative survey findings followed by county-level survey results. Each analysis </w:t>
      </w:r>
      <w:proofErr w:type="gramStart"/>
      <w:r>
        <w:t>is preceded</w:t>
      </w:r>
      <w:proofErr w:type="gramEnd"/>
      <w:r>
        <w:t xml:space="preserve"> by a figure that illustrates the population characteristics followed by a series of graphs displaying the results per survey question.  Baker County only yielded 20 responses (2%) so it </w:t>
      </w:r>
      <w:proofErr w:type="gramStart"/>
      <w:r>
        <w:t>is accounted for</w:t>
      </w:r>
      <w:proofErr w:type="gramEnd"/>
      <w:r>
        <w:t xml:space="preserve"> in the cumulative summary but was not analyzed individually as were the other counties. </w:t>
      </w:r>
    </w:p>
    <w:p w:rsidR="0029797B" w:rsidRDefault="003940EF">
      <w:pPr>
        <w:spacing w:after="0"/>
        <w:rPr>
          <w:color w:val="000000"/>
        </w:rPr>
      </w:pPr>
      <w:r>
        <w:rPr>
          <w:color w:val="000000"/>
        </w:rPr>
        <w:t xml:space="preserve">Four core topics emerged as primary health issues experienced by survey respondents: </w:t>
      </w:r>
    </w:p>
    <w:p w:rsidR="0029797B" w:rsidRDefault="003940EF">
      <w:pPr>
        <w:numPr>
          <w:ilvl w:val="0"/>
          <w:numId w:val="1"/>
        </w:numPr>
        <w:pBdr>
          <w:top w:val="nil"/>
          <w:left w:val="nil"/>
          <w:bottom w:val="nil"/>
          <w:right w:val="nil"/>
          <w:between w:val="nil"/>
        </w:pBdr>
        <w:spacing w:after="0"/>
        <w:rPr>
          <w:color w:val="000000"/>
        </w:rPr>
      </w:pPr>
      <w:r>
        <w:rPr>
          <w:color w:val="000000"/>
        </w:rPr>
        <w:t>Lack of Access</w:t>
      </w:r>
    </w:p>
    <w:p w:rsidR="0029797B" w:rsidRDefault="003940EF">
      <w:pPr>
        <w:numPr>
          <w:ilvl w:val="0"/>
          <w:numId w:val="1"/>
        </w:numPr>
        <w:pBdr>
          <w:top w:val="nil"/>
          <w:left w:val="nil"/>
          <w:bottom w:val="nil"/>
          <w:right w:val="nil"/>
          <w:between w:val="nil"/>
        </w:pBdr>
        <w:spacing w:after="0"/>
        <w:rPr>
          <w:color w:val="000000"/>
        </w:rPr>
      </w:pPr>
      <w:r>
        <w:rPr>
          <w:color w:val="000000"/>
        </w:rPr>
        <w:t>Mental Health</w:t>
      </w:r>
    </w:p>
    <w:p w:rsidR="0029797B" w:rsidRDefault="003940EF">
      <w:pPr>
        <w:numPr>
          <w:ilvl w:val="0"/>
          <w:numId w:val="1"/>
        </w:numPr>
        <w:pBdr>
          <w:top w:val="nil"/>
          <w:left w:val="nil"/>
          <w:bottom w:val="nil"/>
          <w:right w:val="nil"/>
          <w:between w:val="nil"/>
        </w:pBdr>
        <w:spacing w:after="0"/>
        <w:rPr>
          <w:color w:val="000000"/>
        </w:rPr>
      </w:pPr>
      <w:r>
        <w:rPr>
          <w:color w:val="000000"/>
        </w:rPr>
        <w:t>Chronic Diseases</w:t>
      </w:r>
    </w:p>
    <w:p w:rsidR="0029797B" w:rsidRDefault="003940EF">
      <w:pPr>
        <w:numPr>
          <w:ilvl w:val="0"/>
          <w:numId w:val="1"/>
        </w:numPr>
        <w:pBdr>
          <w:top w:val="nil"/>
          <w:left w:val="nil"/>
          <w:bottom w:val="nil"/>
          <w:right w:val="nil"/>
          <w:between w:val="nil"/>
        </w:pBdr>
        <w:spacing w:after="0"/>
        <w:rPr>
          <w:color w:val="000000"/>
        </w:rPr>
      </w:pPr>
      <w:r>
        <w:rPr>
          <w:color w:val="000000"/>
        </w:rPr>
        <w:t>Poverty</w:t>
      </w:r>
    </w:p>
    <w:p w:rsidR="0029797B" w:rsidRDefault="0029797B">
      <w:pPr>
        <w:pBdr>
          <w:top w:val="nil"/>
          <w:left w:val="nil"/>
          <w:bottom w:val="nil"/>
          <w:right w:val="nil"/>
          <w:between w:val="nil"/>
        </w:pBdr>
        <w:spacing w:after="0"/>
        <w:ind w:left="720"/>
        <w:rPr>
          <w:color w:val="000000"/>
        </w:rPr>
      </w:pPr>
    </w:p>
    <w:p w:rsidR="0029797B" w:rsidRDefault="003940EF">
      <w:pPr>
        <w:rPr>
          <w:color w:val="000000"/>
        </w:rPr>
      </w:pPr>
      <w:r>
        <w:br w:type="page"/>
      </w:r>
    </w:p>
    <w:p w:rsidR="0029797B" w:rsidRDefault="003940EF">
      <w:pPr>
        <w:pStyle w:val="Heading4"/>
      </w:pPr>
      <w:r>
        <w:lastRenderedPageBreak/>
        <w:t xml:space="preserve">     Regional Survey Results (Baker, Clay, Duval, Nassau, and St. Johns)</w:t>
      </w:r>
    </w:p>
    <w:p w:rsidR="0029797B" w:rsidRDefault="003940EF">
      <w:pPr>
        <w:shd w:val="clear" w:color="auto" w:fill="FFD965"/>
        <w:jc w:val="center"/>
      </w:pPr>
      <w:r>
        <w:t>Respondent Population Characteristics</w:t>
      </w:r>
    </w:p>
    <w:p w:rsidR="0029797B" w:rsidRDefault="003940EF">
      <w:pPr>
        <w:spacing w:after="0" w:line="276" w:lineRule="auto"/>
      </w:pPr>
      <w:r>
        <w:rPr>
          <w:noProof/>
        </w:rPr>
        <w:drawing>
          <wp:inline distT="0" distB="0" distL="0" distR="0">
            <wp:extent cx="2971800" cy="2962275"/>
            <wp:effectExtent l="0" t="0" r="0" b="0"/>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t xml:space="preserve"> </w:t>
      </w:r>
      <w:r>
        <w:rPr>
          <w:noProof/>
        </w:rPr>
        <w:drawing>
          <wp:inline distT="0" distB="0" distL="0" distR="0">
            <wp:extent cx="2895600" cy="2971800"/>
            <wp:effectExtent l="0" t="0" r="0" b="0"/>
            <wp:docPr id="572" name="Chart 5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9797B" w:rsidRDefault="003940EF">
      <w:pPr>
        <w:spacing w:after="0" w:line="276" w:lineRule="auto"/>
      </w:pPr>
      <w:r>
        <w:rPr>
          <w:noProof/>
        </w:rPr>
        <w:drawing>
          <wp:inline distT="0" distB="0" distL="0" distR="0">
            <wp:extent cx="5905500" cy="1400175"/>
            <wp:effectExtent l="0" t="0" r="0" b="0"/>
            <wp:docPr id="571" name="Chart 5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9797B" w:rsidRDefault="003940EF">
      <w:r>
        <w:rPr>
          <w:noProof/>
        </w:rPr>
        <w:drawing>
          <wp:inline distT="0" distB="0" distL="0" distR="0">
            <wp:extent cx="2413591" cy="3189605"/>
            <wp:effectExtent l="0" t="0" r="0" b="0"/>
            <wp:docPr id="574" name="Chart 5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t xml:space="preserve"> </w:t>
      </w:r>
      <w:r>
        <w:rPr>
          <w:noProof/>
        </w:rPr>
        <w:drawing>
          <wp:inline distT="0" distB="0" distL="0" distR="0">
            <wp:extent cx="3438525" cy="3190875"/>
            <wp:effectExtent l="0" t="0" r="0" b="0"/>
            <wp:docPr id="573" name="Chart 5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t xml:space="preserve">  </w:t>
      </w:r>
    </w:p>
    <w:p w:rsidR="0029797B" w:rsidRDefault="003940EF">
      <w:pPr>
        <w:pStyle w:val="Heading5"/>
      </w:pPr>
      <w:r>
        <w:lastRenderedPageBreak/>
        <w:t>Access</w:t>
      </w:r>
    </w:p>
    <w:p w:rsidR="0029797B" w:rsidRDefault="003940EF">
      <w:r>
        <w:rPr>
          <w:noProof/>
        </w:rPr>
        <w:drawing>
          <wp:anchor distT="0" distB="0" distL="114300" distR="114300" simplePos="0" relativeHeight="251669504" behindDoc="0" locked="0" layoutInCell="1" hidden="0" allowOverlap="1">
            <wp:simplePos x="0" y="0"/>
            <wp:positionH relativeFrom="margin">
              <wp:align>left</wp:align>
            </wp:positionH>
            <wp:positionV relativeFrom="margin">
              <wp:posOffset>1304925</wp:posOffset>
            </wp:positionV>
            <wp:extent cx="5904230" cy="4752975"/>
            <wp:effectExtent l="0" t="0" r="0" b="0"/>
            <wp:wrapSquare wrapText="bothSides" distT="0" distB="0" distL="114300" distR="114300"/>
            <wp:docPr id="59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4"/>
                    <a:srcRect l="17962" t="1501" r="6435" b="2222"/>
                    <a:stretch>
                      <a:fillRect/>
                    </a:stretch>
                  </pic:blipFill>
                  <pic:spPr>
                    <a:xfrm>
                      <a:off x="0" y="0"/>
                      <a:ext cx="5904230" cy="4752975"/>
                    </a:xfrm>
                    <a:prstGeom prst="rect">
                      <a:avLst/>
                    </a:prstGeom>
                    <a:ln/>
                  </pic:spPr>
                </pic:pic>
              </a:graphicData>
            </a:graphic>
          </wp:anchor>
        </w:drawing>
      </w:r>
      <w:r>
        <w:t>Lack of access to public transportation appears to be a challenge for 62% of survey respondents (683 responses). Many respondents (16%; 105 responses) within the 32034-zip code indicated that they did not have access to public transportation. For reference, most responses to the survey came from residents of this zip code (20%; 226 responses); nearly 50% of respondents from this zip code indicated that they did not have access to public transportation, see map below.</w:t>
      </w:r>
    </w:p>
    <w:p w:rsidR="0029797B" w:rsidRDefault="003940EF">
      <w:pPr>
        <w:keepNext/>
      </w:pPr>
      <w:r>
        <w:rPr>
          <w:i/>
          <w:sz w:val="18"/>
          <w:szCs w:val="18"/>
        </w:rPr>
        <w:t xml:space="preserve">Map depicting zip codes of respondents who indicated they did not have access to public transportation </w:t>
      </w:r>
    </w:p>
    <w:p w:rsidR="0029797B" w:rsidRDefault="003940EF">
      <w:r>
        <w:t xml:space="preserve">Many survey respondents indicated they have access to primary care doctors (1088 responses), healthy food options (1045 responses), and urgent care clinics (1029 responses). By comparison, few respondents indicated they have access to public transportation (679 responses). In addition, many respondents noted that they did not have trouble accessing medical services (664 responses), and 311 respondents noted they had trouble accessing medical services due to the cost of care. When asked about access to dental services, more respondents indicated they did not have trouble accessing services at all (606 responses) than respondents who indicated they had difficulty accessing services due to cost of care (366 responses). </w:t>
      </w:r>
    </w:p>
    <w:p w:rsidR="0029797B" w:rsidRDefault="0029797B">
      <w:pPr>
        <w:spacing w:after="0" w:line="240" w:lineRule="auto"/>
        <w:jc w:val="both"/>
        <w:rPr>
          <w:sz w:val="18"/>
          <w:szCs w:val="18"/>
        </w:rPr>
      </w:pPr>
    </w:p>
    <w:p w:rsidR="0029797B" w:rsidRDefault="003940EF">
      <w:pPr>
        <w:spacing w:after="0" w:line="240" w:lineRule="auto"/>
        <w:jc w:val="both"/>
        <w:rPr>
          <w:i/>
          <w:sz w:val="18"/>
          <w:szCs w:val="18"/>
        </w:rPr>
      </w:pPr>
      <w:r>
        <w:rPr>
          <w:sz w:val="18"/>
          <w:szCs w:val="18"/>
        </w:rPr>
        <w:t xml:space="preserve"> Do you have access to the following in your community?</w:t>
      </w:r>
    </w:p>
    <w:p w:rsidR="0029797B" w:rsidRDefault="003940EF">
      <w:pPr>
        <w:keepNext/>
        <w:jc w:val="both"/>
      </w:pPr>
      <w:r>
        <w:rPr>
          <w:noProof/>
        </w:rPr>
        <w:lastRenderedPageBreak/>
        <w:drawing>
          <wp:inline distT="0" distB="0" distL="0" distR="0">
            <wp:extent cx="5819775" cy="1828800"/>
            <wp:effectExtent l="0" t="0" r="0" b="0"/>
            <wp:docPr id="575" name="Chart 5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9797B" w:rsidRDefault="003940EF">
      <w:pPr>
        <w:spacing w:after="120" w:line="240" w:lineRule="auto"/>
      </w:pPr>
      <w:r>
        <w:t xml:space="preserve">As noted, cost of care and long wait times were the two most frequently experienced barriers to obtaining medical services for respondents, and among those who chose “Other,” the most reported barrier (nearly 30%), was difficulty scheduling around work hours, and the time spent away from work. In addition, 176 people indicated that “long wait times” made it difficult for them to obtain medical services. An additional 12 respondents that chose “Other” specified excessive wait times to get an appointment, especially with specialists, was their primary concern. Lack of adequate insurance coverage and high deductibles </w:t>
      </w:r>
      <w:proofErr w:type="gramStart"/>
      <w:r>
        <w:t>were also</w:t>
      </w:r>
      <w:proofErr w:type="gramEnd"/>
      <w:r>
        <w:t xml:space="preserve"> frequently mentioned.</w:t>
      </w:r>
    </w:p>
    <w:p w:rsidR="0029797B" w:rsidRDefault="003940EF">
      <w:pPr>
        <w:spacing w:after="0" w:line="240" w:lineRule="auto"/>
        <w:jc w:val="both"/>
        <w:rPr>
          <w:sz w:val="18"/>
          <w:szCs w:val="18"/>
        </w:rPr>
      </w:pPr>
      <w:r>
        <w:rPr>
          <w:sz w:val="18"/>
          <w:szCs w:val="18"/>
        </w:rPr>
        <w:t>Which of the following conditions has made it difficult for you to obtain medical services?</w:t>
      </w:r>
    </w:p>
    <w:p w:rsidR="0029797B" w:rsidRDefault="003940EF">
      <w:pPr>
        <w:keepNext/>
        <w:jc w:val="both"/>
      </w:pPr>
      <w:r>
        <w:rPr>
          <w:noProof/>
        </w:rPr>
        <w:drawing>
          <wp:inline distT="0" distB="0" distL="0" distR="0">
            <wp:extent cx="5895975" cy="2143125"/>
            <wp:effectExtent l="0" t="0" r="0" b="0"/>
            <wp:docPr id="576" name="Chart 5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9797B" w:rsidRDefault="003940EF">
      <w:pPr>
        <w:spacing w:after="0" w:line="240" w:lineRule="auto"/>
        <w:jc w:val="both"/>
        <w:rPr>
          <w:i/>
          <w:color w:val="44546A"/>
          <w:sz w:val="18"/>
          <w:szCs w:val="18"/>
        </w:rPr>
      </w:pPr>
      <w:r>
        <w:rPr>
          <w:i/>
          <w:noProof/>
          <w:sz w:val="18"/>
          <w:szCs w:val="18"/>
        </w:rPr>
        <w:drawing>
          <wp:anchor distT="0" distB="0" distL="114300" distR="114300" simplePos="0" relativeHeight="251670528" behindDoc="0" locked="0" layoutInCell="1" hidden="0" allowOverlap="1">
            <wp:simplePos x="0" y="0"/>
            <wp:positionH relativeFrom="margin">
              <wp:align>left</wp:align>
            </wp:positionH>
            <wp:positionV relativeFrom="margin">
              <wp:posOffset>5819775</wp:posOffset>
            </wp:positionV>
            <wp:extent cx="5886450" cy="2133600"/>
            <wp:effectExtent l="0" t="0" r="0" b="0"/>
            <wp:wrapSquare wrapText="bothSides" distT="0" distB="0" distL="114300" distR="11430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sz w:val="18"/>
          <w:szCs w:val="18"/>
        </w:rPr>
        <w:t>Which of the following conditions has made it difficult for you to obtain dental services?</w:t>
      </w:r>
    </w:p>
    <w:p w:rsidR="0029797B" w:rsidRDefault="003940EF">
      <w:pPr>
        <w:rPr>
          <w:rFonts w:ascii="Times New Roman" w:eastAsia="Times New Roman" w:hAnsi="Times New Roman" w:cs="Times New Roman"/>
          <w:i/>
          <w:sz w:val="16"/>
          <w:szCs w:val="16"/>
        </w:rPr>
      </w:pPr>
      <w:r>
        <w:rPr>
          <w:i/>
          <w:sz w:val="16"/>
          <w:szCs w:val="16"/>
        </w:rPr>
        <w:t xml:space="preserve">Most frequently mentioned in “Other” </w:t>
      </w:r>
      <w:proofErr w:type="gramStart"/>
      <w:r>
        <w:rPr>
          <w:i/>
          <w:sz w:val="16"/>
          <w:szCs w:val="16"/>
        </w:rPr>
        <w:t>is having</w:t>
      </w:r>
      <w:proofErr w:type="gramEnd"/>
      <w:r>
        <w:rPr>
          <w:i/>
          <w:sz w:val="16"/>
          <w:szCs w:val="16"/>
        </w:rPr>
        <w:t xml:space="preserve"> to take time off work, difficulty getting an appointment, lack of dental services in their area, and lack of providers who accept Medicaid.</w:t>
      </w:r>
    </w:p>
    <w:p w:rsidR="0029797B" w:rsidRDefault="003940EF">
      <w:pPr>
        <w:pStyle w:val="Heading5"/>
      </w:pPr>
      <w:r>
        <w:lastRenderedPageBreak/>
        <w:t>Mental Health</w:t>
      </w:r>
    </w:p>
    <w:p w:rsidR="0029797B" w:rsidRDefault="003940EF">
      <w:pPr>
        <w:spacing w:after="0"/>
        <w:jc w:val="both"/>
      </w:pPr>
      <w:r>
        <w:t xml:space="preserve">Many respondents in the five county study area indicated they had no difficulty accessing mental health services. Conditions making it difficult to access mental health services included cost of care (198 responses) and lack of providers (188 responses). </w:t>
      </w:r>
    </w:p>
    <w:p w:rsidR="0029797B" w:rsidRDefault="0029797B">
      <w:pPr>
        <w:spacing w:after="0"/>
        <w:jc w:val="both"/>
      </w:pPr>
    </w:p>
    <w:p w:rsidR="0029797B" w:rsidRDefault="003940EF">
      <w:pPr>
        <w:rPr>
          <w:rFonts w:ascii="Times New Roman" w:eastAsia="Times New Roman" w:hAnsi="Times New Roman" w:cs="Times New Roman"/>
        </w:rPr>
      </w:pPr>
      <w:r>
        <w:rPr>
          <w:color w:val="000000"/>
        </w:rPr>
        <w:t xml:space="preserve">A limitation of the survey was that respondents were not given an option of “N/A”, so it’s unclear how many of the almost 60 percent of respondents who selected “I’ve experienced no difficulty in accessing services” have simply not needed to access these services, and how many successfully accessed services with no difficulties. </w:t>
      </w:r>
      <w:r>
        <w:t xml:space="preserve">A full twelve percent (159) of survey respondents chose “Other” when asked what made it difficult for them to obtain mental health services, and the majority (78%) wrote in that this was not applicable to </w:t>
      </w:r>
      <w:proofErr w:type="gramStart"/>
      <w:r>
        <w:t>them</w:t>
      </w:r>
      <w:proofErr w:type="gramEnd"/>
      <w:r>
        <w:t xml:space="preserve"> as they have not sought out mental health services. The rest of the “Other” responses ranged from limited provider or appointment availability (12%) to difficulty scheduling around work hours (8%). Four survey respondents who chose “Lack of providers” (which was tied with cost of care as the top issue in accessing mental health services) specified in the “Other” field that they meant specifically lack of Black providers: </w:t>
      </w:r>
    </w:p>
    <w:p w:rsidR="0029797B" w:rsidRDefault="003940EF">
      <w:pPr>
        <w:ind w:left="720"/>
        <w:rPr>
          <w:color w:val="7F7F7F"/>
          <w:sz w:val="18"/>
          <w:szCs w:val="18"/>
        </w:rPr>
      </w:pPr>
      <w:r>
        <w:rPr>
          <w:color w:val="7F7F7F"/>
          <w:sz w:val="18"/>
          <w:szCs w:val="18"/>
        </w:rPr>
        <w:t>“When I say lack of providers, I mean lack of Black psychologists and mental health professionals that I need. I'd prefer and feel more comfortable with a culturally congruous and competent mental health professional.”</w:t>
      </w:r>
    </w:p>
    <w:p w:rsidR="0029797B" w:rsidRDefault="003940EF">
      <w:pPr>
        <w:spacing w:after="0" w:line="240" w:lineRule="auto"/>
        <w:jc w:val="both"/>
        <w:rPr>
          <w:i/>
          <w:sz w:val="18"/>
          <w:szCs w:val="18"/>
        </w:rPr>
      </w:pPr>
      <w:r>
        <w:rPr>
          <w:sz w:val="18"/>
          <w:szCs w:val="18"/>
        </w:rPr>
        <w:t>Which of the following conditions has made it difficult for you to obtain mental health services?</w:t>
      </w:r>
      <w:r>
        <w:rPr>
          <w:noProof/>
        </w:rPr>
        <w:drawing>
          <wp:anchor distT="0" distB="0" distL="114300" distR="114300" simplePos="0" relativeHeight="251671552" behindDoc="0" locked="0" layoutInCell="1" hidden="0" allowOverlap="1">
            <wp:simplePos x="0" y="0"/>
            <wp:positionH relativeFrom="column">
              <wp:posOffset>1</wp:posOffset>
            </wp:positionH>
            <wp:positionV relativeFrom="paragraph">
              <wp:posOffset>198120</wp:posOffset>
            </wp:positionV>
            <wp:extent cx="6086475" cy="2181225"/>
            <wp:effectExtent l="0" t="0" r="0" b="0"/>
            <wp:wrapTopAndBottom distT="0" distB="0"/>
            <wp:docPr id="543" name="Chart 5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29797B" w:rsidRDefault="003940EF">
      <w:pPr>
        <w:keepNext/>
        <w:rPr>
          <w:i/>
          <w:sz w:val="16"/>
          <w:szCs w:val="16"/>
        </w:rPr>
      </w:pPr>
      <w:r>
        <w:rPr>
          <w:i/>
          <w:sz w:val="16"/>
          <w:szCs w:val="16"/>
        </w:rPr>
        <w:t>Disclaimer:</w:t>
      </w:r>
      <w:r>
        <w:rPr>
          <w:sz w:val="16"/>
          <w:szCs w:val="16"/>
        </w:rPr>
        <w:t xml:space="preserve"> </w:t>
      </w:r>
      <w:r>
        <w:rPr>
          <w:i/>
          <w:sz w:val="16"/>
          <w:szCs w:val="16"/>
        </w:rPr>
        <w:t>Due to the unavailability of Not Applicable response to Question 7, total represented in the graph above may include outliers.</w:t>
      </w:r>
    </w:p>
    <w:p w:rsidR="0029797B" w:rsidRDefault="003940EF">
      <w:pPr>
        <w:rPr>
          <w:i/>
          <w:sz w:val="16"/>
          <w:szCs w:val="16"/>
        </w:rPr>
      </w:pPr>
      <w:r>
        <w:br w:type="page"/>
      </w:r>
    </w:p>
    <w:p w:rsidR="0029797B" w:rsidRDefault="003940EF">
      <w:pPr>
        <w:pStyle w:val="Heading5"/>
        <w:spacing w:before="0"/>
      </w:pPr>
      <w:r>
        <w:lastRenderedPageBreak/>
        <w:t>Chronic Disease</w:t>
      </w:r>
    </w:p>
    <w:p w:rsidR="0029797B" w:rsidRDefault="003940EF">
      <w:pPr>
        <w:spacing w:after="0"/>
      </w:pPr>
      <w:r>
        <w:t xml:space="preserve">Factors contributing to chronic disease include food deserts, level of access to physical activity, and indoor/outdoor air quality. Environmental health concerns most frequently selected are safety for pedestrians and bicyclists (401 responses). Other concerns such as housing conditions and water quality </w:t>
      </w:r>
      <w:proofErr w:type="gramStart"/>
      <w:r>
        <w:t>were selected</w:t>
      </w:r>
      <w:proofErr w:type="gramEnd"/>
      <w:r>
        <w:t xml:space="preserve"> less frequently. “Noise level” was the least frequent response (48 responses). </w:t>
      </w:r>
    </w:p>
    <w:p w:rsidR="0029797B" w:rsidRDefault="0029797B">
      <w:pPr>
        <w:spacing w:after="0"/>
        <w:jc w:val="both"/>
      </w:pPr>
    </w:p>
    <w:p w:rsidR="0029797B" w:rsidRDefault="003940EF">
      <w:pPr>
        <w:spacing w:after="0" w:line="240" w:lineRule="auto"/>
        <w:rPr>
          <w:i/>
          <w:sz w:val="18"/>
          <w:szCs w:val="18"/>
        </w:rPr>
      </w:pPr>
      <w:r>
        <w:rPr>
          <w:i/>
          <w:sz w:val="18"/>
          <w:szCs w:val="18"/>
        </w:rPr>
        <w:t xml:space="preserve"> </w:t>
      </w:r>
      <w:r>
        <w:rPr>
          <w:sz w:val="18"/>
          <w:szCs w:val="18"/>
        </w:rPr>
        <w:t>What is the top environmental health concern that affects your community?</w:t>
      </w:r>
      <w:r>
        <w:rPr>
          <w:i/>
          <w:sz w:val="18"/>
          <w:szCs w:val="18"/>
        </w:rPr>
        <w:t xml:space="preserve"> </w:t>
      </w:r>
      <w:r>
        <w:t xml:space="preserve"> </w:t>
      </w:r>
    </w:p>
    <w:p w:rsidR="0029797B" w:rsidRDefault="003940EF">
      <w:pPr>
        <w:keepNext/>
        <w:spacing w:after="0" w:line="240" w:lineRule="auto"/>
      </w:pPr>
      <w:r>
        <w:rPr>
          <w:noProof/>
        </w:rPr>
        <w:drawing>
          <wp:inline distT="0" distB="0" distL="0" distR="0">
            <wp:extent cx="5943600" cy="1658620"/>
            <wp:effectExtent l="0" t="0" r="0" b="0"/>
            <wp:docPr id="577" name="Chart 5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9797B" w:rsidRDefault="0029797B">
      <w:pPr>
        <w:pStyle w:val="Heading5"/>
        <w:spacing w:before="0" w:line="240" w:lineRule="auto"/>
      </w:pPr>
    </w:p>
    <w:p w:rsidR="0029797B" w:rsidRDefault="003940EF">
      <w:pPr>
        <w:pStyle w:val="Heading5"/>
        <w:spacing w:before="0"/>
      </w:pPr>
      <w:r>
        <w:t>Poverty</w:t>
      </w:r>
    </w:p>
    <w:p w:rsidR="0029797B" w:rsidRDefault="003940EF">
      <w:pPr>
        <w:spacing w:after="0" w:line="240" w:lineRule="auto"/>
      </w:pPr>
      <w:r>
        <w:t xml:space="preserve">Cost of care was the second most frequently cited obstacle for medical, dental, and mental health services. When respondents </w:t>
      </w:r>
      <w:proofErr w:type="gramStart"/>
      <w:r>
        <w:t>were asked</w:t>
      </w:r>
      <w:proofErr w:type="gramEnd"/>
      <w:r>
        <w:t xml:space="preserve"> about the top economic issue affecting health in the community, most cited lack of affordable housing, lack of a living wage, and lack of affordable healthcare/insurance. </w:t>
      </w:r>
    </w:p>
    <w:p w:rsidR="0029797B" w:rsidRDefault="0029797B">
      <w:pPr>
        <w:spacing w:after="0" w:line="240" w:lineRule="auto"/>
      </w:pPr>
    </w:p>
    <w:p w:rsidR="0029797B" w:rsidRDefault="003940EF">
      <w:pPr>
        <w:spacing w:after="0" w:line="240" w:lineRule="auto"/>
        <w:rPr>
          <w:i/>
          <w:sz w:val="18"/>
          <w:szCs w:val="18"/>
        </w:rPr>
      </w:pPr>
      <w:r>
        <w:rPr>
          <w:sz w:val="18"/>
          <w:szCs w:val="18"/>
        </w:rPr>
        <w:t xml:space="preserve">What is the top economic issue that affects health in your community? </w:t>
      </w:r>
    </w:p>
    <w:p w:rsidR="0029797B" w:rsidRDefault="003940EF">
      <w:pPr>
        <w:pStyle w:val="Heading4"/>
      </w:pPr>
      <w:r>
        <w:rPr>
          <w:noProof/>
        </w:rPr>
        <w:drawing>
          <wp:inline distT="0" distB="0" distL="0" distR="0">
            <wp:extent cx="5943600" cy="1593215"/>
            <wp:effectExtent l="0" t="0" r="0" b="0"/>
            <wp:docPr id="578" name="Chart 5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9797B" w:rsidRDefault="0029797B">
      <w:pPr>
        <w:rPr>
          <w:color w:val="2E75B5"/>
        </w:rPr>
      </w:pPr>
    </w:p>
    <w:p w:rsidR="0029797B" w:rsidRDefault="003940EF">
      <w:pPr>
        <w:pStyle w:val="Heading4"/>
      </w:pPr>
      <w:r>
        <w:t>Baker County Survey Results</w:t>
      </w:r>
    </w:p>
    <w:p w:rsidR="0029797B" w:rsidRDefault="003940EF">
      <w:pPr>
        <w:spacing w:after="0"/>
      </w:pPr>
      <w:r>
        <w:t xml:space="preserve">Baker County only yielded 20 responses (2%) and </w:t>
      </w:r>
      <w:proofErr w:type="gramStart"/>
      <w:r>
        <w:t>was not analyzed</w:t>
      </w:r>
      <w:proofErr w:type="gramEnd"/>
      <w:r>
        <w:t xml:space="preserve"> individually like the other counties. However, the responses for Baker County </w:t>
      </w:r>
      <w:proofErr w:type="gramStart"/>
      <w:r>
        <w:t>are accounted for</w:t>
      </w:r>
      <w:proofErr w:type="gramEnd"/>
      <w:r>
        <w:t xml:space="preserve"> in the regional survey results. </w:t>
      </w:r>
      <w:r>
        <w:br w:type="page"/>
      </w:r>
    </w:p>
    <w:p w:rsidR="0029797B" w:rsidRDefault="003940EF">
      <w:pPr>
        <w:pStyle w:val="Heading4"/>
        <w:ind w:left="-270"/>
      </w:pPr>
      <w:r>
        <w:lastRenderedPageBreak/>
        <w:t xml:space="preserve">     Clay County Survey Results</w:t>
      </w:r>
    </w:p>
    <w:p w:rsidR="0029797B" w:rsidRDefault="003940EF">
      <w:pPr>
        <w:shd w:val="clear" w:color="auto" w:fill="FFD965"/>
        <w:jc w:val="center"/>
      </w:pPr>
      <w:r>
        <w:t>Respondent Population Characteristics</w:t>
      </w:r>
    </w:p>
    <w:p w:rsidR="0029797B" w:rsidRDefault="003940EF">
      <w:pPr>
        <w:spacing w:after="0" w:line="276" w:lineRule="auto"/>
      </w:pPr>
      <w:r>
        <w:rPr>
          <w:noProof/>
        </w:rPr>
        <w:drawing>
          <wp:inline distT="0" distB="0" distL="0" distR="0">
            <wp:extent cx="2962275" cy="2962275"/>
            <wp:effectExtent l="0" t="0" r="0" b="0"/>
            <wp:docPr id="579" name="Chart 5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t xml:space="preserve"> </w:t>
      </w:r>
      <w:r>
        <w:rPr>
          <w:noProof/>
        </w:rPr>
        <w:drawing>
          <wp:inline distT="0" distB="0" distL="0" distR="0">
            <wp:extent cx="2905125" cy="2962275"/>
            <wp:effectExtent l="0" t="0" r="0" b="0"/>
            <wp:docPr id="580" name="Chart 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9797B" w:rsidRDefault="003940EF">
      <w:pPr>
        <w:spacing w:after="0" w:line="276" w:lineRule="auto"/>
      </w:pPr>
      <w:r>
        <w:rPr>
          <w:noProof/>
        </w:rPr>
        <w:drawing>
          <wp:inline distT="0" distB="0" distL="0" distR="0">
            <wp:extent cx="5915025" cy="1266825"/>
            <wp:effectExtent l="0" t="0" r="0" b="0"/>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9797B" w:rsidRDefault="003940EF">
      <w:pPr>
        <w:spacing w:line="276" w:lineRule="auto"/>
      </w:pPr>
      <w:r>
        <w:rPr>
          <w:noProof/>
        </w:rPr>
        <w:drawing>
          <wp:inline distT="0" distB="0" distL="0" distR="0">
            <wp:extent cx="2428875" cy="3200400"/>
            <wp:effectExtent l="0" t="0" r="0" b="0"/>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t xml:space="preserve"> </w:t>
      </w:r>
      <w:r>
        <w:rPr>
          <w:noProof/>
        </w:rPr>
        <w:drawing>
          <wp:inline distT="0" distB="0" distL="0" distR="0">
            <wp:extent cx="3438525" cy="3190875"/>
            <wp:effectExtent l="0" t="0" r="0" b="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p>
    <w:p w:rsidR="0029797B" w:rsidRDefault="003940EF">
      <w:pPr>
        <w:pStyle w:val="Heading5"/>
      </w:pPr>
      <w:r>
        <w:lastRenderedPageBreak/>
        <w:t xml:space="preserve">Access </w:t>
      </w:r>
    </w:p>
    <w:p w:rsidR="0029797B" w:rsidRDefault="003940EF">
      <w:pPr>
        <w:jc w:val="both"/>
      </w:pPr>
      <w:r>
        <w:t>Lack of access to public transportation appears to be a common challenge for Clay County survey respondents. Many respondents (29%; 12 responses) within the 32073-zip code indicated that they did not have access to public transportation. For reference, most responses to the Survey came from residents of Clay County living within the 32656-zip code (25%; 7 responses)</w:t>
      </w:r>
      <w:proofErr w:type="gramStart"/>
      <w:r>
        <w:t>;</w:t>
      </w:r>
      <w:proofErr w:type="gramEnd"/>
      <w:r>
        <w:t xml:space="preserve"> only 7% (3 responses) of respondents from this zip code indicated they did not have access to public transportation.</w:t>
      </w:r>
    </w:p>
    <w:p w:rsidR="0029797B" w:rsidRDefault="003940EF">
      <w:pPr>
        <w:jc w:val="both"/>
      </w:pPr>
      <w:r>
        <w:rPr>
          <w:noProof/>
        </w:rPr>
        <w:drawing>
          <wp:inline distT="0" distB="0" distL="0" distR="0">
            <wp:extent cx="5943600" cy="4199890"/>
            <wp:effectExtent l="0" t="0" r="0" b="0"/>
            <wp:docPr id="59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6"/>
                    <a:srcRect/>
                    <a:stretch>
                      <a:fillRect/>
                    </a:stretch>
                  </pic:blipFill>
                  <pic:spPr>
                    <a:xfrm>
                      <a:off x="0" y="0"/>
                      <a:ext cx="5943600" cy="4199890"/>
                    </a:xfrm>
                    <a:prstGeom prst="rect">
                      <a:avLst/>
                    </a:prstGeom>
                    <a:ln/>
                  </pic:spPr>
                </pic:pic>
              </a:graphicData>
            </a:graphic>
          </wp:inline>
        </w:drawing>
      </w:r>
    </w:p>
    <w:p w:rsidR="0029797B" w:rsidRDefault="003940EF">
      <w:pPr>
        <w:spacing w:after="0"/>
        <w:ind w:left="806" w:hanging="806"/>
        <w:rPr>
          <w:i/>
          <w:sz w:val="18"/>
          <w:szCs w:val="18"/>
        </w:rPr>
      </w:pPr>
      <w:r>
        <w:rPr>
          <w:i/>
          <w:sz w:val="18"/>
          <w:szCs w:val="18"/>
        </w:rPr>
        <w:t>Map depicting zip codes of respondents who indicated they did not have access to public transportation</w:t>
      </w:r>
    </w:p>
    <w:p w:rsidR="0029797B" w:rsidRDefault="0029797B">
      <w:pPr>
        <w:spacing w:after="0"/>
        <w:ind w:left="806" w:hanging="806"/>
        <w:rPr>
          <w:i/>
          <w:sz w:val="18"/>
          <w:szCs w:val="18"/>
        </w:rPr>
      </w:pPr>
    </w:p>
    <w:p w:rsidR="0029797B" w:rsidRDefault="003940EF">
      <w:pPr>
        <w:jc w:val="both"/>
      </w:pPr>
      <w:r>
        <w:t xml:space="preserve">Many survey respondents in Clay County indicated that they have access to primary care doctors (102 responses), safe parks and recreation spaces (99 responses), and healthy food options (98 responses). By comparison, few survey respondents in Clay County indicated that they have access to public transportation. In addition, many respondents in Clay County noted that they did not have trouble accessing medical services (53 responses). When asked about access to dental services, however, more respondents indicated that they had difficulty accessing dental services due to cost of care (50 responses) than respondents who indicated that they did not have trouble accessing dental services at all (45 responses). Results for these questions </w:t>
      </w:r>
      <w:proofErr w:type="gramStart"/>
      <w:r>
        <w:t>are summarized</w:t>
      </w:r>
      <w:proofErr w:type="gramEnd"/>
      <w:r>
        <w:t xml:space="preserve"> below.</w:t>
      </w: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3940EF">
      <w:pPr>
        <w:spacing w:after="0" w:line="240" w:lineRule="auto"/>
        <w:jc w:val="both"/>
        <w:rPr>
          <w:i/>
          <w:sz w:val="18"/>
          <w:szCs w:val="18"/>
        </w:rPr>
      </w:pPr>
      <w:r>
        <w:rPr>
          <w:sz w:val="18"/>
          <w:szCs w:val="18"/>
        </w:rPr>
        <w:lastRenderedPageBreak/>
        <w:t xml:space="preserve"> Do you have access to the following in your community?</w:t>
      </w:r>
    </w:p>
    <w:p w:rsidR="0029797B" w:rsidRDefault="003940EF">
      <w:pPr>
        <w:keepNext/>
        <w:jc w:val="both"/>
      </w:pPr>
      <w:r>
        <w:rPr>
          <w:noProof/>
        </w:rPr>
        <w:drawing>
          <wp:inline distT="0" distB="0" distL="0" distR="0">
            <wp:extent cx="5943600" cy="1984075"/>
            <wp:effectExtent l="0" t="0" r="0" b="0"/>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9797B" w:rsidRDefault="003940EF">
      <w:pPr>
        <w:spacing w:after="0" w:line="240" w:lineRule="auto"/>
        <w:jc w:val="both"/>
        <w:rPr>
          <w:sz w:val="18"/>
          <w:szCs w:val="18"/>
        </w:rPr>
      </w:pPr>
      <w:r>
        <w:rPr>
          <w:sz w:val="18"/>
          <w:szCs w:val="18"/>
        </w:rPr>
        <w:t>Which of the following conditions has made it difficult for you to obtain medical services?</w:t>
      </w:r>
    </w:p>
    <w:p w:rsidR="0029797B" w:rsidRDefault="003940EF">
      <w:pPr>
        <w:keepNext/>
        <w:jc w:val="both"/>
      </w:pPr>
      <w:r>
        <w:rPr>
          <w:noProof/>
        </w:rPr>
        <w:drawing>
          <wp:inline distT="0" distB="0" distL="0" distR="0">
            <wp:extent cx="5943600" cy="1940943"/>
            <wp:effectExtent l="0" t="0" r="0" b="0"/>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9797B" w:rsidRDefault="003940EF">
      <w:pPr>
        <w:spacing w:after="0" w:line="240" w:lineRule="auto"/>
        <w:jc w:val="both"/>
        <w:rPr>
          <w:i/>
          <w:sz w:val="18"/>
          <w:szCs w:val="18"/>
        </w:rPr>
      </w:pPr>
      <w:r>
        <w:rPr>
          <w:sz w:val="18"/>
          <w:szCs w:val="18"/>
        </w:rPr>
        <w:t>Which of the following conditions has made it difficult for you to obtain dental services?</w:t>
      </w:r>
    </w:p>
    <w:p w:rsidR="0029797B" w:rsidRDefault="003940EF">
      <w:pPr>
        <w:spacing w:after="200" w:line="240" w:lineRule="auto"/>
        <w:jc w:val="both"/>
        <w:rPr>
          <w:i/>
          <w:color w:val="44546A"/>
          <w:sz w:val="18"/>
          <w:szCs w:val="18"/>
        </w:rPr>
      </w:pPr>
      <w:r>
        <w:rPr>
          <w:i/>
          <w:noProof/>
          <w:color w:val="44546A"/>
          <w:sz w:val="18"/>
          <w:szCs w:val="18"/>
        </w:rPr>
        <w:drawing>
          <wp:inline distT="0" distB="0" distL="0" distR="0">
            <wp:extent cx="5943600" cy="1984076"/>
            <wp:effectExtent l="0" t="0" r="0" b="0"/>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9797B" w:rsidRDefault="003940EF">
      <w:pPr>
        <w:pStyle w:val="Heading5"/>
      </w:pPr>
      <w:r>
        <w:t>Mental Health</w:t>
      </w:r>
    </w:p>
    <w:p w:rsidR="0029797B" w:rsidRDefault="003940EF">
      <w:pPr>
        <w:jc w:val="both"/>
      </w:pPr>
      <w:r>
        <w:t xml:space="preserve">Many respondents in Clay County indicated they had no difficulty accessing mental health services. Conditions making it difficult to access mental health services included lack of providers (33 responses), cost of care (28 responses), and long wait times (21 responses).  </w:t>
      </w: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3940EF">
      <w:pPr>
        <w:spacing w:after="0" w:line="240" w:lineRule="auto"/>
        <w:rPr>
          <w:sz w:val="18"/>
          <w:szCs w:val="18"/>
        </w:rPr>
      </w:pPr>
      <w:r>
        <w:rPr>
          <w:sz w:val="18"/>
          <w:szCs w:val="18"/>
        </w:rPr>
        <w:lastRenderedPageBreak/>
        <w:t>Which of the following conditions has made it difficult for you to obtain mental health services?</w:t>
      </w:r>
      <w:r>
        <w:rPr>
          <w:noProof/>
        </w:rPr>
        <w:drawing>
          <wp:inline distT="0" distB="0" distL="0" distR="0">
            <wp:extent cx="5943600" cy="2173857"/>
            <wp:effectExtent l="0" t="0" r="0" b="0"/>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9797B" w:rsidRDefault="003940EF">
      <w:pPr>
        <w:spacing w:after="0" w:line="240" w:lineRule="auto"/>
      </w:pPr>
      <w:r>
        <w:rPr>
          <w:i/>
          <w:sz w:val="20"/>
          <w:szCs w:val="20"/>
        </w:rPr>
        <w:t>Disclaimer:</w:t>
      </w:r>
      <w:r>
        <w:t xml:space="preserve"> </w:t>
      </w:r>
      <w:r>
        <w:rPr>
          <w:i/>
          <w:sz w:val="20"/>
          <w:szCs w:val="20"/>
        </w:rPr>
        <w:t>Due to the unavailability of Not Applicable response to Question 7, total represented in the graph above may include outliers.</w:t>
      </w:r>
    </w:p>
    <w:p w:rsidR="0029797B" w:rsidRDefault="0029797B">
      <w:pPr>
        <w:pStyle w:val="Heading5"/>
        <w:spacing w:before="0"/>
      </w:pPr>
    </w:p>
    <w:p w:rsidR="0029797B" w:rsidRDefault="003940EF">
      <w:pPr>
        <w:pStyle w:val="Heading5"/>
        <w:spacing w:before="0"/>
      </w:pPr>
      <w:r>
        <w:t>Chronic Disease</w:t>
      </w:r>
    </w:p>
    <w:p w:rsidR="0029797B" w:rsidRDefault="003940EF">
      <w:r>
        <w:t xml:space="preserve">Factors contributing to the rate of chronic disease include the presence of food deserts, level of access to physical activity, and indoor/outdoor air quality. When asked about which environmental health concerns affect their community, survey respondents frequently selected safety for pedestrians and bicyclists (34 responses) and housing conditions (24 responses).  </w:t>
      </w:r>
    </w:p>
    <w:p w:rsidR="0029797B" w:rsidRDefault="003940EF">
      <w:pPr>
        <w:spacing w:after="0" w:line="240" w:lineRule="auto"/>
        <w:rPr>
          <w:i/>
          <w:sz w:val="18"/>
          <w:szCs w:val="18"/>
        </w:rPr>
      </w:pPr>
      <w:r>
        <w:rPr>
          <w:i/>
          <w:sz w:val="18"/>
          <w:szCs w:val="18"/>
        </w:rPr>
        <w:t xml:space="preserve"> </w:t>
      </w:r>
      <w:r>
        <w:rPr>
          <w:sz w:val="18"/>
          <w:szCs w:val="18"/>
        </w:rPr>
        <w:t>What is the top environmental health concern that affects your community?</w:t>
      </w:r>
      <w:r>
        <w:rPr>
          <w:i/>
          <w:sz w:val="18"/>
          <w:szCs w:val="18"/>
        </w:rPr>
        <w:t xml:space="preserve"> </w:t>
      </w:r>
    </w:p>
    <w:p w:rsidR="0029797B" w:rsidRDefault="003940EF">
      <w:pPr>
        <w:keepNext/>
      </w:pPr>
      <w:r>
        <w:rPr>
          <w:noProof/>
        </w:rPr>
        <w:drawing>
          <wp:inline distT="0" distB="0" distL="0" distR="0">
            <wp:extent cx="5943600" cy="1811547"/>
            <wp:effectExtent l="0" t="0" r="0" b="0"/>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9797B" w:rsidRDefault="003940EF">
      <w:pPr>
        <w:pStyle w:val="Heading5"/>
      </w:pPr>
      <w:r>
        <w:t>Poverty</w:t>
      </w:r>
    </w:p>
    <w:p w:rsidR="0029797B" w:rsidRDefault="003940EF">
      <w:r>
        <w:t xml:space="preserve">Many responses to question 12 below had a family income between $50,000 and $99,000. Cost of care </w:t>
      </w:r>
      <w:proofErr w:type="gramStart"/>
      <w:r>
        <w:t>is cited</w:t>
      </w:r>
      <w:proofErr w:type="gramEnd"/>
      <w:r>
        <w:t xml:space="preserve"> as a concern for medical, dental, and mental health services. They indicated the top economic issue affecting health in the community is lack of affordable healthcare or insurance. These observations </w:t>
      </w:r>
      <w:proofErr w:type="gramStart"/>
      <w:r>
        <w:t>are partly corroborated</w:t>
      </w:r>
      <w:proofErr w:type="gramEnd"/>
      <w:r>
        <w:t xml:space="preserve"> by two positive correlations between respondents with low family income ($25,000-$34,000) and noted difficulty obtaining medical and mental health services due to lack of insurance.</w:t>
      </w:r>
    </w:p>
    <w:p w:rsidR="0029797B" w:rsidRDefault="0029797B"/>
    <w:p w:rsidR="0029797B" w:rsidRDefault="0029797B"/>
    <w:p w:rsidR="0029797B" w:rsidRDefault="0029797B"/>
    <w:p w:rsidR="0029797B" w:rsidRDefault="0029797B"/>
    <w:p w:rsidR="0029797B" w:rsidRDefault="0029797B"/>
    <w:p w:rsidR="0029797B" w:rsidRDefault="003940EF">
      <w:pPr>
        <w:spacing w:after="0" w:line="240" w:lineRule="auto"/>
        <w:rPr>
          <w:i/>
          <w:sz w:val="18"/>
          <w:szCs w:val="18"/>
        </w:rPr>
      </w:pPr>
      <w:r>
        <w:rPr>
          <w:i/>
          <w:sz w:val="18"/>
          <w:szCs w:val="18"/>
        </w:rPr>
        <w:t xml:space="preserve"> </w:t>
      </w:r>
      <w:r>
        <w:rPr>
          <w:sz w:val="18"/>
          <w:szCs w:val="18"/>
        </w:rPr>
        <w:t xml:space="preserve">What is the top economic issue that affects health in your community? </w:t>
      </w:r>
    </w:p>
    <w:p w:rsidR="0029797B" w:rsidRDefault="003940EF">
      <w:pPr>
        <w:keepNext/>
      </w:pPr>
      <w:r>
        <w:rPr>
          <w:noProof/>
        </w:rPr>
        <w:drawing>
          <wp:inline distT="0" distB="0" distL="0" distR="0">
            <wp:extent cx="5943600" cy="1871932"/>
            <wp:effectExtent l="0" t="0" r="0" b="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9797B" w:rsidRDefault="003940EF">
      <w:pPr>
        <w:rPr>
          <w:i/>
          <w:sz w:val="24"/>
          <w:szCs w:val="24"/>
        </w:rPr>
      </w:pPr>
      <w:r>
        <w:br w:type="page"/>
      </w:r>
    </w:p>
    <w:p w:rsidR="0029797B" w:rsidRDefault="003940EF">
      <w:pPr>
        <w:pStyle w:val="Heading4"/>
      </w:pPr>
      <w:r>
        <w:lastRenderedPageBreak/>
        <w:t xml:space="preserve">     Duval County Survey Results</w:t>
      </w:r>
    </w:p>
    <w:p w:rsidR="0029797B" w:rsidRDefault="003940EF">
      <w:pPr>
        <w:shd w:val="clear" w:color="auto" w:fill="FFD965"/>
        <w:jc w:val="center"/>
        <w:rPr>
          <w:color w:val="277AAA"/>
          <w:sz w:val="24"/>
          <w:szCs w:val="24"/>
        </w:rPr>
      </w:pPr>
      <w:r>
        <w:t>Respondent Population Characteristics</w:t>
      </w:r>
    </w:p>
    <w:p w:rsidR="0029797B" w:rsidRDefault="003940EF">
      <w:pPr>
        <w:spacing w:after="0" w:line="276" w:lineRule="auto"/>
      </w:pPr>
      <w:r>
        <w:rPr>
          <w:noProof/>
        </w:rPr>
        <w:drawing>
          <wp:inline distT="0" distB="0" distL="0" distR="0">
            <wp:extent cx="2971800" cy="3057525"/>
            <wp:effectExtent l="0" t="0" r="0" b="0"/>
            <wp:docPr id="533" name="Chart 5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t xml:space="preserve"> </w:t>
      </w:r>
      <w:r>
        <w:rPr>
          <w:noProof/>
        </w:rPr>
        <w:drawing>
          <wp:inline distT="0" distB="0" distL="0" distR="0">
            <wp:extent cx="2905125" cy="3067050"/>
            <wp:effectExtent l="0" t="0" r="0" b="0"/>
            <wp:docPr id="534" name="Chart 5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9797B" w:rsidRDefault="003940EF">
      <w:pPr>
        <w:spacing w:after="0" w:line="276" w:lineRule="auto"/>
      </w:pPr>
      <w:r>
        <w:rPr>
          <w:noProof/>
        </w:rPr>
        <w:drawing>
          <wp:inline distT="0" distB="0" distL="0" distR="0">
            <wp:extent cx="5924550" cy="1343025"/>
            <wp:effectExtent l="0" t="0" r="0" b="0"/>
            <wp:docPr id="536" name="Chart 5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9797B" w:rsidRDefault="003940EF">
      <w:pPr>
        <w:spacing w:line="276" w:lineRule="auto"/>
      </w:pPr>
      <w:r>
        <w:rPr>
          <w:noProof/>
        </w:rPr>
        <w:drawing>
          <wp:inline distT="0" distB="0" distL="0" distR="0">
            <wp:extent cx="2495550" cy="3200400"/>
            <wp:effectExtent l="0" t="0" r="0" b="0"/>
            <wp:docPr id="537" name="Chart 5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t xml:space="preserve"> </w:t>
      </w:r>
      <w:r>
        <w:rPr>
          <w:noProof/>
        </w:rPr>
        <w:drawing>
          <wp:inline distT="0" distB="0" distL="0" distR="0">
            <wp:extent cx="3390900" cy="3200400"/>
            <wp:effectExtent l="0" t="0" r="0" b="0"/>
            <wp:docPr id="538" name="Chart 5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t xml:space="preserve">  </w:t>
      </w:r>
    </w:p>
    <w:p w:rsidR="0029797B" w:rsidRDefault="003940EF">
      <w:pPr>
        <w:pStyle w:val="Heading5"/>
      </w:pPr>
      <w:r>
        <w:lastRenderedPageBreak/>
        <w:t>Access</w:t>
      </w:r>
    </w:p>
    <w:p w:rsidR="0029797B" w:rsidRDefault="003940EF">
      <w:r>
        <w:t>Lack of access to public transportation appears to be a common challenge for survey respondents. Respondents from all zip codes indicated that they did not have access to public transportation.  For reference, most responses to the survey came from residents of Duval County living within the 32218 zip code (9%; 47 responses); 91% of respondents from this zip code indicated they did not have access to public transportation. See map below.</w:t>
      </w:r>
    </w:p>
    <w:p w:rsidR="0029797B" w:rsidRDefault="003940EF">
      <w:pPr>
        <w:keepNext/>
      </w:pPr>
      <w:r>
        <w:rPr>
          <w:i/>
          <w:noProof/>
          <w:sz w:val="18"/>
          <w:szCs w:val="18"/>
        </w:rPr>
        <w:drawing>
          <wp:inline distT="0" distB="0" distL="0" distR="0">
            <wp:extent cx="5943600" cy="4187825"/>
            <wp:effectExtent l="0" t="0" r="0" b="0"/>
            <wp:docPr id="59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8"/>
                    <a:srcRect/>
                    <a:stretch>
                      <a:fillRect/>
                    </a:stretch>
                  </pic:blipFill>
                  <pic:spPr>
                    <a:xfrm>
                      <a:off x="0" y="0"/>
                      <a:ext cx="5943600" cy="4187825"/>
                    </a:xfrm>
                    <a:prstGeom prst="rect">
                      <a:avLst/>
                    </a:prstGeom>
                    <a:ln/>
                  </pic:spPr>
                </pic:pic>
              </a:graphicData>
            </a:graphic>
          </wp:inline>
        </w:drawing>
      </w:r>
      <w:r>
        <w:rPr>
          <w:i/>
          <w:sz w:val="18"/>
          <w:szCs w:val="18"/>
        </w:rPr>
        <w:t xml:space="preserve">Map depicting zip codes of respondents who indicated they did not have access to public transportation </w:t>
      </w:r>
    </w:p>
    <w:p w:rsidR="0029797B" w:rsidRDefault="003940EF">
      <w:r>
        <w:t xml:space="preserve">Many survey respondents in Duval County indicated that they have access to primary care doctors (494 responses), urgent care clinics (484 responses), and healthy food (474 responses).  By comparison, fewer survey respondents in Duval County indicated that they have access to public transportation. In addition, many respondents in Duval County noted that they did not have trouble accessing medical services (292 responses). When asked about access to dental services, most respondents indicated that they experienced no difficulty accessing dental services. For respondents who indicated that they did have difficulty accessing both medical and dental services, cost of care was the most cited inhibiting factor (160 responses and 176 responses respectively). Results for these questions </w:t>
      </w:r>
      <w:proofErr w:type="gramStart"/>
      <w:r>
        <w:t>are summarized</w:t>
      </w:r>
      <w:proofErr w:type="gramEnd"/>
      <w:r>
        <w:t xml:space="preserve"> below. </w:t>
      </w:r>
    </w:p>
    <w:p w:rsidR="0029797B" w:rsidRDefault="0029797B">
      <w:pPr>
        <w:jc w:val="both"/>
      </w:pPr>
    </w:p>
    <w:p w:rsidR="0029797B" w:rsidRDefault="0029797B">
      <w:pPr>
        <w:jc w:val="both"/>
      </w:pPr>
    </w:p>
    <w:p w:rsidR="0029797B" w:rsidRDefault="0029797B">
      <w:pPr>
        <w:jc w:val="both"/>
      </w:pPr>
    </w:p>
    <w:p w:rsidR="0029797B" w:rsidRDefault="0029797B">
      <w:pPr>
        <w:spacing w:after="0" w:line="240" w:lineRule="auto"/>
        <w:jc w:val="both"/>
        <w:rPr>
          <w:sz w:val="18"/>
          <w:szCs w:val="18"/>
        </w:rPr>
      </w:pPr>
    </w:p>
    <w:p w:rsidR="0029797B" w:rsidRDefault="003940EF">
      <w:pPr>
        <w:spacing w:after="0" w:line="240" w:lineRule="auto"/>
        <w:jc w:val="both"/>
        <w:rPr>
          <w:i/>
          <w:sz w:val="16"/>
          <w:szCs w:val="16"/>
        </w:rPr>
      </w:pPr>
      <w:r>
        <w:rPr>
          <w:sz w:val="18"/>
          <w:szCs w:val="18"/>
        </w:rPr>
        <w:lastRenderedPageBreak/>
        <w:t>Do you have access to the following in your community?</w:t>
      </w:r>
    </w:p>
    <w:p w:rsidR="0029797B" w:rsidRDefault="003940EF">
      <w:pPr>
        <w:keepNext/>
        <w:jc w:val="both"/>
      </w:pPr>
      <w:r>
        <w:rPr>
          <w:noProof/>
        </w:rPr>
        <w:drawing>
          <wp:inline distT="0" distB="0" distL="0" distR="0">
            <wp:extent cx="5943600" cy="1878330"/>
            <wp:effectExtent l="0" t="0" r="0" b="0"/>
            <wp:docPr id="539" name="Chart 5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9797B" w:rsidRDefault="003940EF">
      <w:pPr>
        <w:spacing w:after="0" w:line="240" w:lineRule="auto"/>
        <w:jc w:val="both"/>
        <w:rPr>
          <w:sz w:val="16"/>
          <w:szCs w:val="16"/>
        </w:rPr>
      </w:pPr>
      <w:r>
        <w:rPr>
          <w:sz w:val="18"/>
          <w:szCs w:val="18"/>
        </w:rPr>
        <w:t>Which of the following conditions has made it difficult for you to obtain medical services?</w:t>
      </w:r>
    </w:p>
    <w:p w:rsidR="0029797B" w:rsidRDefault="003940EF">
      <w:pPr>
        <w:keepNext/>
        <w:jc w:val="both"/>
      </w:pPr>
      <w:r>
        <w:rPr>
          <w:noProof/>
        </w:rPr>
        <w:drawing>
          <wp:inline distT="0" distB="0" distL="0" distR="0">
            <wp:extent cx="5943600" cy="2219325"/>
            <wp:effectExtent l="0" t="0" r="0" b="0"/>
            <wp:docPr id="540" name="Chart 5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9797B" w:rsidRDefault="003940EF">
      <w:pPr>
        <w:spacing w:after="0" w:line="240" w:lineRule="auto"/>
        <w:jc w:val="both"/>
        <w:rPr>
          <w:i/>
          <w:sz w:val="16"/>
          <w:szCs w:val="16"/>
        </w:rPr>
      </w:pPr>
      <w:r>
        <w:rPr>
          <w:sz w:val="18"/>
          <w:szCs w:val="18"/>
        </w:rPr>
        <w:t>Which of the following conditions has made it difficult for you to obtain dental services?</w:t>
      </w:r>
    </w:p>
    <w:p w:rsidR="0029797B" w:rsidRDefault="003940EF">
      <w:pPr>
        <w:spacing w:after="200" w:line="240" w:lineRule="auto"/>
        <w:jc w:val="both"/>
        <w:rPr>
          <w:i/>
          <w:sz w:val="18"/>
          <w:szCs w:val="18"/>
        </w:rPr>
      </w:pPr>
      <w:r>
        <w:rPr>
          <w:i/>
          <w:noProof/>
          <w:sz w:val="18"/>
          <w:szCs w:val="18"/>
        </w:rPr>
        <w:drawing>
          <wp:inline distT="0" distB="0" distL="0" distR="0">
            <wp:extent cx="5943600" cy="2190750"/>
            <wp:effectExtent l="0" t="0" r="0" b="0"/>
            <wp:docPr id="541" name="Chart 5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9797B" w:rsidRDefault="0029797B">
      <w:pPr>
        <w:pStyle w:val="Heading5"/>
      </w:pPr>
    </w:p>
    <w:p w:rsidR="0029797B" w:rsidRDefault="0029797B"/>
    <w:p w:rsidR="0029797B" w:rsidRDefault="0029797B"/>
    <w:p w:rsidR="0029797B" w:rsidRDefault="003940EF">
      <w:pPr>
        <w:pStyle w:val="Heading5"/>
      </w:pPr>
      <w:r>
        <w:lastRenderedPageBreak/>
        <w:t>Mental Health</w:t>
      </w:r>
    </w:p>
    <w:p w:rsidR="0029797B" w:rsidRDefault="003940EF">
      <w:pPr>
        <w:jc w:val="both"/>
      </w:pPr>
      <w:r>
        <w:t xml:space="preserve">Many respondents in Duval County indicated they had no difficulty accessing mental health services. Conditions making it difficult to access mental health services included cost of care (95 responses), lack of providers (68 responses), and long wait times (36 responses).  </w:t>
      </w:r>
    </w:p>
    <w:p w:rsidR="0029797B" w:rsidRDefault="003940EF">
      <w:pPr>
        <w:spacing w:after="0" w:line="240" w:lineRule="auto"/>
        <w:jc w:val="both"/>
        <w:rPr>
          <w:sz w:val="16"/>
          <w:szCs w:val="16"/>
        </w:rPr>
      </w:pPr>
      <w:r>
        <w:rPr>
          <w:sz w:val="18"/>
          <w:szCs w:val="18"/>
        </w:rPr>
        <w:t xml:space="preserve"> </w:t>
      </w:r>
    </w:p>
    <w:p w:rsidR="0029797B" w:rsidRDefault="003940EF">
      <w:pPr>
        <w:spacing w:after="0" w:line="240" w:lineRule="auto"/>
        <w:jc w:val="both"/>
        <w:rPr>
          <w:sz w:val="18"/>
          <w:szCs w:val="18"/>
        </w:rPr>
      </w:pPr>
      <w:r>
        <w:rPr>
          <w:sz w:val="18"/>
          <w:szCs w:val="18"/>
        </w:rPr>
        <w:t xml:space="preserve">Which of the following conditions has made it difficult for you to obtain mental health services? </w:t>
      </w:r>
    </w:p>
    <w:p w:rsidR="0029797B" w:rsidRDefault="003940EF">
      <w:pPr>
        <w:spacing w:after="0" w:line="240" w:lineRule="auto"/>
        <w:jc w:val="both"/>
        <w:rPr>
          <w:sz w:val="16"/>
          <w:szCs w:val="16"/>
        </w:rPr>
      </w:pPr>
      <w:r>
        <w:rPr>
          <w:noProof/>
        </w:rPr>
        <w:drawing>
          <wp:inline distT="0" distB="0" distL="0" distR="0">
            <wp:extent cx="5943600" cy="2057400"/>
            <wp:effectExtent l="0" t="0" r="0" b="0"/>
            <wp:docPr id="542" name="Chart 5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Pr>
          <w:i/>
          <w:sz w:val="20"/>
          <w:szCs w:val="20"/>
        </w:rPr>
        <w:t>Disclaimer:</w:t>
      </w:r>
      <w:r>
        <w:t xml:space="preserve"> </w:t>
      </w:r>
      <w:r>
        <w:rPr>
          <w:i/>
          <w:sz w:val="20"/>
          <w:szCs w:val="20"/>
        </w:rPr>
        <w:t>Due to the unavailability of Not Applicable response to Question 7, total represented in the graph above may include outliers.</w:t>
      </w:r>
    </w:p>
    <w:p w:rsidR="0029797B" w:rsidRDefault="0029797B">
      <w:pPr>
        <w:spacing w:after="0" w:line="240" w:lineRule="auto"/>
        <w:jc w:val="both"/>
        <w:rPr>
          <w:sz w:val="16"/>
          <w:szCs w:val="16"/>
        </w:rPr>
      </w:pPr>
    </w:p>
    <w:p w:rsidR="0029797B" w:rsidRDefault="0029797B">
      <w:pPr>
        <w:spacing w:after="0" w:line="240" w:lineRule="auto"/>
        <w:jc w:val="both"/>
        <w:rPr>
          <w:sz w:val="16"/>
          <w:szCs w:val="16"/>
        </w:rPr>
      </w:pPr>
    </w:p>
    <w:p w:rsidR="0029797B" w:rsidRDefault="003940EF">
      <w:pPr>
        <w:pStyle w:val="Heading4"/>
      </w:pPr>
      <w:r>
        <w:t>Chronic Disease</w:t>
      </w:r>
    </w:p>
    <w:p w:rsidR="0029797B" w:rsidRDefault="003940EF">
      <w:r>
        <w:t xml:space="preserve">Factors contributing to chronic disease incidence are many and inclusive of the presence of food deserts, level of access to physical activity, and indoor/outdoor air quality. When asked about which environmental health concerns affect their community, survey respondents most frequently selected safety for pedestrians and bicyclists (193 responses) and water quality (83 responses).  </w:t>
      </w:r>
    </w:p>
    <w:p w:rsidR="0029797B" w:rsidRDefault="003940EF">
      <w:pPr>
        <w:spacing w:after="0" w:line="240" w:lineRule="auto"/>
        <w:rPr>
          <w:sz w:val="18"/>
          <w:szCs w:val="18"/>
        </w:rPr>
      </w:pPr>
      <w:r>
        <w:rPr>
          <w:i/>
          <w:sz w:val="18"/>
          <w:szCs w:val="18"/>
        </w:rPr>
        <w:t xml:space="preserve"> </w:t>
      </w:r>
      <w:r>
        <w:rPr>
          <w:sz w:val="18"/>
          <w:szCs w:val="18"/>
        </w:rPr>
        <w:t xml:space="preserve">What is the top environmental health concern that affects your community? </w:t>
      </w:r>
      <w:r>
        <w:rPr>
          <w:noProof/>
        </w:rPr>
        <w:drawing>
          <wp:inline distT="0" distB="0" distL="0" distR="0">
            <wp:extent cx="5943600" cy="1661160"/>
            <wp:effectExtent l="0" t="0" r="0" b="0"/>
            <wp:docPr id="524" name="Chart 5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9797B" w:rsidRDefault="0029797B"/>
    <w:p w:rsidR="0029797B" w:rsidRDefault="003940EF">
      <w:pPr>
        <w:pStyle w:val="Heading5"/>
        <w:spacing w:before="0" w:line="240" w:lineRule="auto"/>
      </w:pPr>
      <w:r>
        <w:t>Poverty</w:t>
      </w:r>
    </w:p>
    <w:p w:rsidR="0029797B" w:rsidRDefault="003940EF">
      <w:r>
        <w:t xml:space="preserve">For many Duval County respondents, cost of care </w:t>
      </w:r>
      <w:proofErr w:type="gramStart"/>
      <w:r>
        <w:t>is cited</w:t>
      </w:r>
      <w:proofErr w:type="gramEnd"/>
      <w:r>
        <w:t xml:space="preserve"> as the primary concern for medical, dental, and mental health services. Furthermore, when respondents </w:t>
      </w:r>
      <w:proofErr w:type="gramStart"/>
      <w:r>
        <w:t>were asked</w:t>
      </w:r>
      <w:proofErr w:type="gramEnd"/>
      <w:r>
        <w:t xml:space="preserve"> about the top economic issue affecting health in the community, many selected lack of affordable healthcare or insurance (103 responses). Respondents identified “Lack of a living wage” as the top economic issue affecting health in their community (121 responses). </w:t>
      </w:r>
    </w:p>
    <w:p w:rsidR="0029797B" w:rsidRDefault="0029797B"/>
    <w:p w:rsidR="0029797B" w:rsidRDefault="003940EF">
      <w:pPr>
        <w:spacing w:after="0" w:line="240" w:lineRule="auto"/>
        <w:rPr>
          <w:i/>
          <w:sz w:val="18"/>
          <w:szCs w:val="18"/>
        </w:rPr>
      </w:pPr>
      <w:r>
        <w:rPr>
          <w:sz w:val="18"/>
          <w:szCs w:val="18"/>
        </w:rPr>
        <w:lastRenderedPageBreak/>
        <w:t xml:space="preserve">What is the top economic issue that affects health in your community? </w:t>
      </w:r>
    </w:p>
    <w:p w:rsidR="0029797B" w:rsidRDefault="003940EF">
      <w:pPr>
        <w:keepNext/>
      </w:pPr>
      <w:r>
        <w:rPr>
          <w:noProof/>
        </w:rPr>
        <w:drawing>
          <wp:inline distT="0" distB="0" distL="0" distR="0">
            <wp:extent cx="5934075" cy="1924050"/>
            <wp:effectExtent l="0" t="0" r="0" b="0"/>
            <wp:docPr id="525" name="Chart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9797B" w:rsidRDefault="003940EF">
      <w:r>
        <w:br w:type="page"/>
      </w:r>
    </w:p>
    <w:p w:rsidR="0029797B" w:rsidRDefault="003940EF">
      <w:pPr>
        <w:pStyle w:val="Heading4"/>
      </w:pPr>
      <w:r>
        <w:lastRenderedPageBreak/>
        <w:t>Nassau County Survey Results</w:t>
      </w:r>
    </w:p>
    <w:p w:rsidR="0029797B" w:rsidRDefault="003940EF">
      <w:pPr>
        <w:shd w:val="clear" w:color="auto" w:fill="FFD965"/>
        <w:jc w:val="center"/>
      </w:pPr>
      <w:r>
        <w:t>Respondent Population Characteristics</w:t>
      </w:r>
    </w:p>
    <w:p w:rsidR="0029797B" w:rsidRDefault="003940EF">
      <w:pPr>
        <w:spacing w:after="0" w:line="276" w:lineRule="auto"/>
      </w:pPr>
      <w:r>
        <w:rPr>
          <w:noProof/>
        </w:rPr>
        <w:drawing>
          <wp:inline distT="0" distB="0" distL="0" distR="0">
            <wp:extent cx="2971800" cy="3038475"/>
            <wp:effectExtent l="0" t="0" r="0" b="0"/>
            <wp:docPr id="526" name="Chart 5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t xml:space="preserve"> </w:t>
      </w:r>
      <w:r>
        <w:rPr>
          <w:noProof/>
        </w:rPr>
        <w:drawing>
          <wp:inline distT="0" distB="0" distL="0" distR="0">
            <wp:extent cx="2905125" cy="3038475"/>
            <wp:effectExtent l="0" t="0" r="0" b="0"/>
            <wp:docPr id="527"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9797B" w:rsidRDefault="003940EF">
      <w:pPr>
        <w:spacing w:after="0" w:line="276" w:lineRule="auto"/>
      </w:pPr>
      <w:r>
        <w:rPr>
          <w:noProof/>
        </w:rPr>
        <w:drawing>
          <wp:inline distT="0" distB="0" distL="0" distR="0">
            <wp:extent cx="5915025" cy="1362075"/>
            <wp:effectExtent l="0" t="0" r="0" b="0"/>
            <wp:docPr id="528" name="Chart 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9797B" w:rsidRDefault="003940EF">
      <w:pPr>
        <w:spacing w:line="276" w:lineRule="auto"/>
      </w:pPr>
      <w:r>
        <w:rPr>
          <w:noProof/>
        </w:rPr>
        <w:drawing>
          <wp:inline distT="0" distB="0" distL="0" distR="0">
            <wp:extent cx="2581275" cy="3200400"/>
            <wp:effectExtent l="0" t="0" r="0" b="0"/>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t xml:space="preserve"> </w:t>
      </w:r>
      <w:r>
        <w:rPr>
          <w:noProof/>
        </w:rPr>
        <w:drawing>
          <wp:inline distT="0" distB="0" distL="0" distR="0">
            <wp:extent cx="3295650" cy="3200400"/>
            <wp:effectExtent l="0" t="0" r="0" b="0"/>
            <wp:docPr id="530" name="Chart 5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t xml:space="preserve">  </w:t>
      </w:r>
    </w:p>
    <w:p w:rsidR="0029797B" w:rsidRDefault="003940EF">
      <w:pPr>
        <w:pStyle w:val="Heading5"/>
      </w:pPr>
      <w:r>
        <w:lastRenderedPageBreak/>
        <w:t>Access</w:t>
      </w:r>
    </w:p>
    <w:p w:rsidR="0029797B" w:rsidRDefault="003940EF">
      <w:r>
        <w:t>Lack of access to public transportation appears to be a common challenge for survey respondents. The zip codes with the greatest number of respondents, 32034 (47 responses total), had a large share of respondents who indicated they did not have access to public transportation (91%). In general, respondents in most zip codes in Nassau County indicated that they did not have access to public transportation. See map below.</w:t>
      </w:r>
    </w:p>
    <w:p w:rsidR="0029797B" w:rsidRDefault="003940EF">
      <w:pPr>
        <w:jc w:val="both"/>
        <w:rPr>
          <w:i/>
          <w:sz w:val="18"/>
          <w:szCs w:val="18"/>
        </w:rPr>
      </w:pPr>
      <w:r>
        <w:rPr>
          <w:i/>
          <w:noProof/>
          <w:sz w:val="18"/>
          <w:szCs w:val="18"/>
        </w:rPr>
        <w:drawing>
          <wp:inline distT="0" distB="0" distL="0" distR="0">
            <wp:extent cx="5943600" cy="3459480"/>
            <wp:effectExtent l="0" t="0" r="0" b="0"/>
            <wp:docPr id="5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0"/>
                    <a:srcRect/>
                    <a:stretch>
                      <a:fillRect/>
                    </a:stretch>
                  </pic:blipFill>
                  <pic:spPr>
                    <a:xfrm>
                      <a:off x="0" y="0"/>
                      <a:ext cx="5943600" cy="3459480"/>
                    </a:xfrm>
                    <a:prstGeom prst="rect">
                      <a:avLst/>
                    </a:prstGeom>
                    <a:ln/>
                  </pic:spPr>
                </pic:pic>
              </a:graphicData>
            </a:graphic>
          </wp:inline>
        </w:drawing>
      </w:r>
    </w:p>
    <w:p w:rsidR="0029797B" w:rsidRDefault="003940EF">
      <w:pPr>
        <w:jc w:val="both"/>
      </w:pPr>
      <w:r>
        <w:rPr>
          <w:i/>
          <w:sz w:val="18"/>
          <w:szCs w:val="18"/>
        </w:rPr>
        <w:t xml:space="preserve">Map depicting zip codes of respondents who indicated they did not have access to public transportation </w:t>
      </w:r>
    </w:p>
    <w:p w:rsidR="0029797B" w:rsidRDefault="003940EF">
      <w:pPr>
        <w:jc w:val="both"/>
      </w:pPr>
      <w:r>
        <w:t xml:space="preserve">Survey respondents in Nassau County indicated that they have access to most resources (e.g., primary care doctors, healthy food options, and urgent care clinics). Compared to other resources, however, fewer respondents indicated they had access to public transportation.  In addition, many respondents in Nassau County noted that they did not experience difficulty accessing medical services (202 responses). When asked about access to dental services, more respondents indicated that they did not have trouble accessing dental services at all (175 responses) than respondents who indicated that they had difficulty accessing dental services due to cost of care (88 responses). Results for these questions </w:t>
      </w:r>
      <w:proofErr w:type="gramStart"/>
      <w:r>
        <w:t>are summarized</w:t>
      </w:r>
      <w:proofErr w:type="gramEnd"/>
      <w:r>
        <w:t xml:space="preserve"> below. </w:t>
      </w:r>
    </w:p>
    <w:p w:rsidR="0029797B" w:rsidRDefault="0029797B">
      <w:pPr>
        <w:jc w:val="both"/>
      </w:pPr>
    </w:p>
    <w:p w:rsidR="0029797B" w:rsidRDefault="0029797B">
      <w:pPr>
        <w:jc w:val="both"/>
      </w:pPr>
    </w:p>
    <w:p w:rsidR="0029797B" w:rsidRDefault="0029797B">
      <w:pPr>
        <w:jc w:val="both"/>
      </w:pPr>
    </w:p>
    <w:p w:rsidR="0029797B" w:rsidRDefault="0029797B">
      <w:pPr>
        <w:jc w:val="both"/>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29797B">
      <w:pPr>
        <w:spacing w:after="0" w:line="240" w:lineRule="auto"/>
        <w:jc w:val="both"/>
        <w:rPr>
          <w:sz w:val="18"/>
          <w:szCs w:val="18"/>
        </w:rPr>
      </w:pPr>
    </w:p>
    <w:p w:rsidR="0029797B" w:rsidRDefault="003940EF">
      <w:pPr>
        <w:spacing w:after="0" w:line="240" w:lineRule="auto"/>
        <w:jc w:val="both"/>
        <w:rPr>
          <w:i/>
          <w:sz w:val="18"/>
          <w:szCs w:val="18"/>
        </w:rPr>
      </w:pPr>
      <w:r>
        <w:rPr>
          <w:sz w:val="18"/>
          <w:szCs w:val="18"/>
        </w:rPr>
        <w:lastRenderedPageBreak/>
        <w:t>Do you have access to the following in your community?</w:t>
      </w:r>
    </w:p>
    <w:p w:rsidR="0029797B" w:rsidRDefault="003940EF">
      <w:pPr>
        <w:keepNext/>
        <w:jc w:val="both"/>
      </w:pPr>
      <w:r>
        <w:rPr>
          <w:noProof/>
        </w:rPr>
        <w:drawing>
          <wp:inline distT="0" distB="0" distL="0" distR="0">
            <wp:extent cx="5943600" cy="1638300"/>
            <wp:effectExtent l="0" t="0" r="0" b="0"/>
            <wp:docPr id="531" name="Chart 5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9797B" w:rsidRDefault="003940EF">
      <w:pPr>
        <w:spacing w:after="0" w:line="240" w:lineRule="auto"/>
        <w:jc w:val="both"/>
        <w:rPr>
          <w:sz w:val="18"/>
          <w:szCs w:val="18"/>
        </w:rPr>
      </w:pPr>
      <w:r>
        <w:rPr>
          <w:sz w:val="18"/>
          <w:szCs w:val="18"/>
        </w:rPr>
        <w:t>Which of the following conditions has made it difficult for you to obtain medical services?</w:t>
      </w:r>
    </w:p>
    <w:p w:rsidR="0029797B" w:rsidRDefault="003940EF">
      <w:pPr>
        <w:keepNext/>
        <w:jc w:val="both"/>
      </w:pPr>
      <w:r>
        <w:rPr>
          <w:noProof/>
        </w:rPr>
        <w:drawing>
          <wp:inline distT="0" distB="0" distL="0" distR="0">
            <wp:extent cx="5943600" cy="1981200"/>
            <wp:effectExtent l="0" t="0" r="0" b="0"/>
            <wp:docPr id="532" name="Chart 5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9797B" w:rsidRDefault="003940EF">
      <w:pPr>
        <w:spacing w:after="0" w:line="240" w:lineRule="auto"/>
        <w:jc w:val="both"/>
        <w:rPr>
          <w:i/>
          <w:sz w:val="18"/>
          <w:szCs w:val="18"/>
        </w:rPr>
      </w:pPr>
      <w:r>
        <w:rPr>
          <w:sz w:val="18"/>
          <w:szCs w:val="18"/>
        </w:rPr>
        <w:t>Which of the following conditions has made it difficult for you to obtain dental services?</w:t>
      </w:r>
    </w:p>
    <w:p w:rsidR="0029797B" w:rsidRDefault="003940EF">
      <w:pPr>
        <w:spacing w:after="200" w:line="240" w:lineRule="auto"/>
        <w:jc w:val="both"/>
        <w:rPr>
          <w:i/>
          <w:sz w:val="18"/>
          <w:szCs w:val="18"/>
        </w:rPr>
      </w:pPr>
      <w:r>
        <w:rPr>
          <w:i/>
          <w:noProof/>
          <w:sz w:val="18"/>
          <w:szCs w:val="18"/>
        </w:rPr>
        <w:drawing>
          <wp:inline distT="0" distB="0" distL="0" distR="0">
            <wp:extent cx="5932967" cy="1990725"/>
            <wp:effectExtent l="0" t="0" r="0" b="0"/>
            <wp:docPr id="550" name="Chart 5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29797B" w:rsidRDefault="0029797B">
      <w:pPr>
        <w:spacing w:after="200" w:line="240" w:lineRule="auto"/>
        <w:jc w:val="both"/>
        <w:rPr>
          <w:i/>
          <w:sz w:val="18"/>
          <w:szCs w:val="18"/>
        </w:rPr>
      </w:pPr>
    </w:p>
    <w:p w:rsidR="0029797B" w:rsidRDefault="0029797B">
      <w:pPr>
        <w:spacing w:after="200" w:line="240" w:lineRule="auto"/>
        <w:jc w:val="both"/>
        <w:rPr>
          <w:i/>
          <w:sz w:val="18"/>
          <w:szCs w:val="18"/>
        </w:rPr>
      </w:pPr>
    </w:p>
    <w:p w:rsidR="0029797B" w:rsidRDefault="0029797B">
      <w:pPr>
        <w:spacing w:after="200" w:line="240" w:lineRule="auto"/>
        <w:jc w:val="both"/>
        <w:rPr>
          <w:i/>
          <w:sz w:val="18"/>
          <w:szCs w:val="18"/>
        </w:rPr>
      </w:pPr>
    </w:p>
    <w:p w:rsidR="0029797B" w:rsidRDefault="0029797B">
      <w:pPr>
        <w:spacing w:after="200" w:line="240" w:lineRule="auto"/>
        <w:jc w:val="both"/>
        <w:rPr>
          <w:i/>
          <w:sz w:val="18"/>
          <w:szCs w:val="18"/>
        </w:rPr>
      </w:pPr>
    </w:p>
    <w:p w:rsidR="0029797B" w:rsidRDefault="0029797B">
      <w:pPr>
        <w:spacing w:after="200" w:line="240" w:lineRule="auto"/>
        <w:jc w:val="both"/>
        <w:rPr>
          <w:i/>
          <w:sz w:val="18"/>
          <w:szCs w:val="18"/>
        </w:rPr>
      </w:pPr>
    </w:p>
    <w:p w:rsidR="0029797B" w:rsidRDefault="003940EF">
      <w:pPr>
        <w:pStyle w:val="Heading5"/>
      </w:pPr>
      <w:r>
        <w:lastRenderedPageBreak/>
        <w:t>Mental Health</w:t>
      </w:r>
    </w:p>
    <w:p w:rsidR="0029797B" w:rsidRDefault="003940EF">
      <w:pPr>
        <w:jc w:val="both"/>
      </w:pPr>
      <w:r>
        <w:t xml:space="preserve">Many respondents in Nassau County indicated they had no difficulty accessing mental health services. Conditions making it difficult to access mental health services included lack of providers (52 responses), cost of care (43 responses), and long wait times (20 responses).  </w:t>
      </w:r>
    </w:p>
    <w:p w:rsidR="0029797B" w:rsidRDefault="003940EF">
      <w:pPr>
        <w:spacing w:after="0" w:line="240" w:lineRule="auto"/>
        <w:jc w:val="both"/>
        <w:rPr>
          <w:sz w:val="18"/>
          <w:szCs w:val="18"/>
        </w:rPr>
      </w:pPr>
      <w:r>
        <w:rPr>
          <w:sz w:val="18"/>
          <w:szCs w:val="18"/>
        </w:rPr>
        <w:t>Which of the following conditions has made it difficult for you to obtain mental health services?</w:t>
      </w:r>
    </w:p>
    <w:p w:rsidR="0029797B" w:rsidRDefault="003940EF">
      <w:pPr>
        <w:keepNext/>
        <w:rPr>
          <w:i/>
          <w:sz w:val="20"/>
          <w:szCs w:val="20"/>
        </w:rPr>
      </w:pPr>
      <w:r>
        <w:rPr>
          <w:noProof/>
        </w:rPr>
        <w:drawing>
          <wp:inline distT="0" distB="0" distL="0" distR="0">
            <wp:extent cx="5924550" cy="2047875"/>
            <wp:effectExtent l="0" t="0" r="0" b="0"/>
            <wp:docPr id="551" name="Chart 5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Pr>
          <w:i/>
          <w:sz w:val="20"/>
          <w:szCs w:val="20"/>
        </w:rPr>
        <w:t>Disclaimer:</w:t>
      </w:r>
      <w:r>
        <w:t xml:space="preserve"> </w:t>
      </w:r>
      <w:r>
        <w:rPr>
          <w:i/>
          <w:sz w:val="20"/>
          <w:szCs w:val="20"/>
        </w:rPr>
        <w:t>Due to the unavailability of Not Applicable response to Question 7, total represented in the graph above may include outliers.</w:t>
      </w:r>
    </w:p>
    <w:p w:rsidR="0029797B" w:rsidRDefault="0029797B">
      <w:pPr>
        <w:keepNext/>
      </w:pPr>
    </w:p>
    <w:p w:rsidR="0029797B" w:rsidRDefault="003940EF">
      <w:pPr>
        <w:pStyle w:val="Heading5"/>
      </w:pPr>
      <w:r>
        <w:t>Chronic Disease</w:t>
      </w:r>
    </w:p>
    <w:p w:rsidR="0029797B" w:rsidRDefault="003940EF">
      <w:pPr>
        <w:spacing w:after="200" w:line="240" w:lineRule="auto"/>
      </w:pPr>
      <w:r>
        <w:t xml:space="preserve">Factors contributing to chronic disease incidence include food deserts, level of access to physical activity, and indoor/outdoor air quality. When asked about which environmental health concerns affect their community, survey respondents most frequently selected safety for pedestrians and bicyclists (84 responses) and housing conditions (53 responses).  </w:t>
      </w:r>
    </w:p>
    <w:p w:rsidR="0029797B" w:rsidRDefault="003940EF">
      <w:pPr>
        <w:spacing w:after="0" w:line="240" w:lineRule="auto"/>
        <w:rPr>
          <w:sz w:val="18"/>
          <w:szCs w:val="18"/>
        </w:rPr>
      </w:pPr>
      <w:r>
        <w:rPr>
          <w:sz w:val="18"/>
          <w:szCs w:val="18"/>
        </w:rPr>
        <w:t xml:space="preserve">What is the top environmental health concern that affects your community? </w:t>
      </w:r>
      <w:r>
        <w:rPr>
          <w:noProof/>
        </w:rPr>
        <w:drawing>
          <wp:inline distT="0" distB="0" distL="0" distR="0">
            <wp:extent cx="5664200" cy="1379220"/>
            <wp:effectExtent l="0" t="0" r="0" b="0"/>
            <wp:docPr id="552" name="Chart 5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29797B" w:rsidRDefault="0029797B">
      <w:pPr>
        <w:keepNext/>
        <w:spacing w:after="0" w:line="240" w:lineRule="auto"/>
      </w:pPr>
    </w:p>
    <w:p w:rsidR="0029797B" w:rsidRDefault="0029797B">
      <w:pPr>
        <w:keepNext/>
        <w:spacing w:after="0" w:line="240" w:lineRule="auto"/>
      </w:pPr>
    </w:p>
    <w:p w:rsidR="0029797B" w:rsidRDefault="003940EF">
      <w:pPr>
        <w:pStyle w:val="Heading5"/>
        <w:spacing w:before="0" w:line="240" w:lineRule="auto"/>
      </w:pPr>
      <w:r>
        <w:t>Poverty</w:t>
      </w:r>
    </w:p>
    <w:p w:rsidR="0029797B" w:rsidRDefault="003940EF">
      <w:r>
        <w:t>Many respondents had a family income greater than $100,000. Most respondents indicated they did not experience any difficulty obtaining access to care (both medical and dental). Of respondents that have difficulty accessing care, cost of care was the most frequently selected factor. Respondents regarded lack of affordable housing as the primary economic issue affecting health in their community by a large margin. Other factors cited were lack of a living wage and lack of affordable healthcare/insurance.</w:t>
      </w:r>
    </w:p>
    <w:p w:rsidR="0029797B" w:rsidRDefault="003940EF">
      <w:pPr>
        <w:spacing w:after="0" w:line="720" w:lineRule="auto"/>
        <w:rPr>
          <w:sz w:val="18"/>
          <w:szCs w:val="18"/>
        </w:rPr>
      </w:pPr>
      <w:r>
        <w:rPr>
          <w:noProof/>
        </w:rPr>
        <w:lastRenderedPageBreak/>
        <w:drawing>
          <wp:anchor distT="0" distB="0" distL="114300" distR="114300" simplePos="0" relativeHeight="251672576" behindDoc="0" locked="0" layoutInCell="1" hidden="0" allowOverlap="1">
            <wp:simplePos x="0" y="0"/>
            <wp:positionH relativeFrom="margin">
              <wp:posOffset>0</wp:posOffset>
            </wp:positionH>
            <wp:positionV relativeFrom="margin">
              <wp:posOffset>160020</wp:posOffset>
            </wp:positionV>
            <wp:extent cx="5943600" cy="1546860"/>
            <wp:effectExtent l="0" t="0" r="0" b="0"/>
            <wp:wrapSquare wrapText="bothSides" distT="0" distB="0" distL="114300" distR="114300"/>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anchor>
        </w:drawing>
      </w:r>
      <w:r>
        <w:rPr>
          <w:sz w:val="18"/>
          <w:szCs w:val="18"/>
        </w:rPr>
        <w:t>What is the top economic issue that affects health in your community?</w:t>
      </w: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29797B">
      <w:pPr>
        <w:spacing w:after="0" w:line="720" w:lineRule="auto"/>
        <w:rPr>
          <w:sz w:val="18"/>
          <w:szCs w:val="18"/>
        </w:rPr>
      </w:pPr>
    </w:p>
    <w:p w:rsidR="0029797B" w:rsidRDefault="003940EF">
      <w:pPr>
        <w:pStyle w:val="Heading4"/>
      </w:pPr>
      <w:r>
        <w:lastRenderedPageBreak/>
        <w:t>St. Johns County</w:t>
      </w:r>
    </w:p>
    <w:p w:rsidR="0029797B" w:rsidRDefault="003940EF">
      <w:pPr>
        <w:shd w:val="clear" w:color="auto" w:fill="FFD965"/>
        <w:jc w:val="center"/>
      </w:pPr>
      <w:r>
        <w:t>Respondent Population Characteristics</w:t>
      </w:r>
    </w:p>
    <w:p w:rsidR="0029797B" w:rsidRDefault="003940EF">
      <w:pPr>
        <w:spacing w:after="0" w:line="276" w:lineRule="auto"/>
      </w:pPr>
      <w:r>
        <w:rPr>
          <w:noProof/>
        </w:rPr>
        <w:drawing>
          <wp:inline distT="0" distB="0" distL="0" distR="0">
            <wp:extent cx="2981325" cy="3057525"/>
            <wp:effectExtent l="0" t="0" r="0" b="0"/>
            <wp:docPr id="553" name="Chart 5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t xml:space="preserve"> </w:t>
      </w:r>
      <w:r>
        <w:rPr>
          <w:noProof/>
        </w:rPr>
        <w:drawing>
          <wp:inline distT="0" distB="0" distL="0" distR="0">
            <wp:extent cx="2895600" cy="3067050"/>
            <wp:effectExtent l="0" t="0" r="0" b="0"/>
            <wp:docPr id="554" name="Chart 5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9797B" w:rsidRDefault="003940EF">
      <w:pPr>
        <w:spacing w:after="0" w:line="276" w:lineRule="auto"/>
      </w:pPr>
      <w:r>
        <w:rPr>
          <w:noProof/>
        </w:rPr>
        <w:drawing>
          <wp:inline distT="0" distB="0" distL="0" distR="0">
            <wp:extent cx="5924550" cy="1304925"/>
            <wp:effectExtent l="0" t="0" r="0" b="0"/>
            <wp:docPr id="555" name="Chart 5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9797B" w:rsidRDefault="003940EF">
      <w:pPr>
        <w:spacing w:line="276" w:lineRule="auto"/>
      </w:pPr>
      <w:r>
        <w:rPr>
          <w:noProof/>
        </w:rPr>
        <w:drawing>
          <wp:inline distT="0" distB="0" distL="0" distR="0">
            <wp:extent cx="2495550" cy="3190875"/>
            <wp:effectExtent l="0" t="0" r="0" b="0"/>
            <wp:docPr id="556" name="Chart 5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t xml:space="preserve"> </w:t>
      </w:r>
      <w:r>
        <w:rPr>
          <w:noProof/>
        </w:rPr>
        <w:drawing>
          <wp:inline distT="0" distB="0" distL="0" distR="0">
            <wp:extent cx="3390900" cy="3190875"/>
            <wp:effectExtent l="0" t="0" r="0" b="0"/>
            <wp:docPr id="557" name="Chart 5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t xml:space="preserve">  </w:t>
      </w:r>
    </w:p>
    <w:p w:rsidR="0029797B" w:rsidRDefault="003940EF">
      <w:pPr>
        <w:pStyle w:val="Heading5"/>
      </w:pPr>
      <w:r>
        <w:lastRenderedPageBreak/>
        <w:t>Access</w:t>
      </w:r>
    </w:p>
    <w:p w:rsidR="0029797B" w:rsidRDefault="003940EF">
      <w:pPr>
        <w:jc w:val="both"/>
      </w:pPr>
      <w:r>
        <w:t xml:space="preserve">Lack of access to public transportation appears to be a common challenge for survey respondents. Many respondents (74%; 23 responses) within the 32086 zip code indicated that they did not have access to public transportation. For reference, most responses to the survey came from residents of St. Johns County living within the 32086 zip code see map below. </w:t>
      </w:r>
    </w:p>
    <w:p w:rsidR="0029797B" w:rsidRDefault="003940EF">
      <w:pPr>
        <w:spacing w:after="200" w:line="240" w:lineRule="auto"/>
        <w:rPr>
          <w:i/>
          <w:sz w:val="18"/>
          <w:szCs w:val="18"/>
        </w:rPr>
      </w:pPr>
      <w:r>
        <w:rPr>
          <w:i/>
          <w:noProof/>
          <w:sz w:val="18"/>
          <w:szCs w:val="18"/>
        </w:rPr>
        <w:drawing>
          <wp:inline distT="0" distB="0" distL="0" distR="0">
            <wp:extent cx="5943600" cy="3695700"/>
            <wp:effectExtent l="0" t="0" r="0" b="0"/>
            <wp:docPr id="5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2"/>
                    <a:srcRect/>
                    <a:stretch>
                      <a:fillRect/>
                    </a:stretch>
                  </pic:blipFill>
                  <pic:spPr>
                    <a:xfrm>
                      <a:off x="0" y="0"/>
                      <a:ext cx="5943600" cy="3695700"/>
                    </a:xfrm>
                    <a:prstGeom prst="rect">
                      <a:avLst/>
                    </a:prstGeom>
                    <a:ln/>
                  </pic:spPr>
                </pic:pic>
              </a:graphicData>
            </a:graphic>
          </wp:inline>
        </w:drawing>
      </w:r>
      <w:r>
        <w:rPr>
          <w:i/>
          <w:sz w:val="18"/>
          <w:szCs w:val="18"/>
        </w:rPr>
        <w:t xml:space="preserve"> Map depicting zip codes of respondents who indicated they did not have access to public transportation</w:t>
      </w:r>
      <w:r>
        <w:rPr>
          <w:noProof/>
        </w:rPr>
        <mc:AlternateContent>
          <mc:Choice Requires="wps">
            <w:drawing>
              <wp:anchor distT="45720" distB="45720" distL="114300" distR="114300" simplePos="0" relativeHeight="251673600" behindDoc="0" locked="0" layoutInCell="1" hidden="0" allowOverlap="1">
                <wp:simplePos x="0" y="0"/>
                <wp:positionH relativeFrom="column">
                  <wp:posOffset>5016500</wp:posOffset>
                </wp:positionH>
                <wp:positionV relativeFrom="paragraph">
                  <wp:posOffset>45720</wp:posOffset>
                </wp:positionV>
                <wp:extent cx="647700" cy="304800"/>
                <wp:effectExtent l="0" t="0" r="0" b="0"/>
                <wp:wrapNone/>
                <wp:docPr id="590" name="Rectangle 590"/>
                <wp:cNvGraphicFramePr/>
                <a:graphic xmlns:a="http://schemas.openxmlformats.org/drawingml/2006/main">
                  <a:graphicData uri="http://schemas.microsoft.com/office/word/2010/wordprocessingShape">
                    <wps:wsp>
                      <wps:cNvSpPr/>
                      <wps:spPr>
                        <a:xfrm>
                          <a:off x="5026913" y="3632363"/>
                          <a:ext cx="638175" cy="295275"/>
                        </a:xfrm>
                        <a:prstGeom prst="rect">
                          <a:avLst/>
                        </a:prstGeom>
                        <a:solidFill>
                          <a:srgbClr val="FFFFFF"/>
                        </a:solidFill>
                        <a:ln>
                          <a:noFill/>
                        </a:ln>
                      </wps:spPr>
                      <wps:txbx>
                        <w:txbxContent>
                          <w:p w:rsidR="003940EF" w:rsidRDefault="003940EF">
                            <w:pPr>
                              <w:spacing w:line="258" w:lineRule="auto"/>
                              <w:textDirection w:val="btLr"/>
                            </w:pPr>
                            <w:r>
                              <w:rPr>
                                <w:rFonts w:ascii="Calibri" w:eastAsia="Calibri" w:hAnsi="Calibri" w:cs="Calibri"/>
                                <w:color w:val="000000"/>
                                <w:sz w:val="24"/>
                              </w:rPr>
                              <w:t>Count</w:t>
                            </w:r>
                          </w:p>
                        </w:txbxContent>
                      </wps:txbx>
                      <wps:bodyPr spcFirstLastPara="1" wrap="square" lIns="91425" tIns="45700" rIns="91425" bIns="45700" anchor="t" anchorCtr="0">
                        <a:noAutofit/>
                      </wps:bodyPr>
                    </wps:wsp>
                  </a:graphicData>
                </a:graphic>
              </wp:anchor>
            </w:drawing>
          </mc:Choice>
          <mc:Fallback>
            <w:pict>
              <v:rect id="Rectangle 590" o:spid="_x0000_s1064" style="position:absolute;margin-left:395pt;margin-top:3.6pt;width:51pt;height:24pt;z-index:2516736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" stroked="f">
                <v:textbox inset="2.53958mm,1.2694mm,2.53958mm,1.2694mm">
                  <w:txbxContent>
                    <w:p w:rsidR="003940EF" w:rsidRDefault="003940EF">
                      <w:pPr>
                        <w:spacing w:line="258" w:lineRule="auto"/>
                        <w:textDirection w:val="btLr"/>
                      </w:pPr>
                      <w:r>
                        <w:rPr>
                          <w:rFonts w:ascii="Calibri" w:eastAsia="Calibri" w:hAnsi="Calibri" w:cs="Calibri"/>
                          <w:color w:val="000000"/>
                          <w:sz w:val="24"/>
                        </w:rPr>
                        <w:t>Count</w:t>
                      </w:r>
                    </w:p>
                  </w:txbxContent>
                </v:textbox>
              </v:rect>
            </w:pict>
          </mc:Fallback>
        </mc:AlternateContent>
      </w:r>
    </w:p>
    <w:p w:rsidR="0029797B" w:rsidRDefault="003940EF">
      <w:pPr>
        <w:jc w:val="both"/>
      </w:pPr>
      <w:r>
        <w:t xml:space="preserve">Many survey respondents in St. Johns County indicated that they have access to primary care doctors (175 responses), healthy food options (172 responses), urgent care clinics (169 responses), specialty healthcare providers (169 responses), safe parks and recreation spaces (169 responses), health clinics (154 responses), and safe and affordable housing (126 responses). Fewer survey respondents in St. Johns County indicated that they have access to public transportation (72 responses). In addition, many respondents in St. Johns County noted that they did not have trouble accessing medical or dental services (105 responses, and 110 responses respectively). For both medical and dental services, cost of care </w:t>
      </w:r>
      <w:proofErr w:type="gramStart"/>
      <w:r>
        <w:t>was cited</w:t>
      </w:r>
      <w:proofErr w:type="gramEnd"/>
      <w:r>
        <w:t xml:space="preserve"> as the primary reason for service being hard to access. Results for these questions </w:t>
      </w:r>
      <w:proofErr w:type="gramStart"/>
      <w:r>
        <w:t>are summarized</w:t>
      </w:r>
      <w:proofErr w:type="gramEnd"/>
      <w:r>
        <w:t xml:space="preserve"> below.  </w:t>
      </w:r>
    </w:p>
    <w:p w:rsidR="0029797B" w:rsidRDefault="0029797B">
      <w:pPr>
        <w:jc w:val="both"/>
      </w:pPr>
    </w:p>
    <w:p w:rsidR="0029797B" w:rsidRDefault="0029797B">
      <w:pPr>
        <w:jc w:val="both"/>
      </w:pPr>
    </w:p>
    <w:p w:rsidR="0029797B" w:rsidRDefault="0029797B">
      <w:pPr>
        <w:jc w:val="both"/>
      </w:pPr>
    </w:p>
    <w:p w:rsidR="0029797B" w:rsidRDefault="0029797B">
      <w:pPr>
        <w:jc w:val="both"/>
      </w:pPr>
    </w:p>
    <w:p w:rsidR="0029797B" w:rsidRDefault="0029797B">
      <w:pPr>
        <w:jc w:val="both"/>
      </w:pPr>
    </w:p>
    <w:p w:rsidR="0029797B" w:rsidRDefault="003940EF">
      <w:pPr>
        <w:spacing w:after="0" w:line="240" w:lineRule="auto"/>
        <w:jc w:val="both"/>
        <w:rPr>
          <w:i/>
          <w:sz w:val="18"/>
          <w:szCs w:val="18"/>
        </w:rPr>
      </w:pPr>
      <w:r>
        <w:rPr>
          <w:sz w:val="18"/>
          <w:szCs w:val="18"/>
        </w:rPr>
        <w:lastRenderedPageBreak/>
        <w:t>Do you have access to the following in your community?</w:t>
      </w:r>
    </w:p>
    <w:p w:rsidR="0029797B" w:rsidRDefault="003940EF">
      <w:pPr>
        <w:keepNext/>
        <w:jc w:val="both"/>
      </w:pPr>
      <w:r>
        <w:rPr>
          <w:noProof/>
        </w:rPr>
        <w:drawing>
          <wp:inline distT="0" distB="0" distL="0" distR="0">
            <wp:extent cx="5943600" cy="1695450"/>
            <wp:effectExtent l="0" t="0" r="0" b="0"/>
            <wp:docPr id="549" name="Chart 5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29797B" w:rsidRDefault="003940EF">
      <w:pPr>
        <w:spacing w:after="0" w:line="240" w:lineRule="auto"/>
        <w:jc w:val="both"/>
        <w:rPr>
          <w:sz w:val="18"/>
          <w:szCs w:val="18"/>
        </w:rPr>
      </w:pPr>
      <w:r>
        <w:rPr>
          <w:sz w:val="18"/>
          <w:szCs w:val="18"/>
        </w:rPr>
        <w:t>Which of the following conditions has made it difficult for you to obtain medical services?</w:t>
      </w:r>
    </w:p>
    <w:p w:rsidR="0029797B" w:rsidRDefault="003940EF">
      <w:pPr>
        <w:keepNext/>
        <w:jc w:val="both"/>
      </w:pPr>
      <w:r>
        <w:rPr>
          <w:noProof/>
        </w:rPr>
        <w:drawing>
          <wp:inline distT="0" distB="0" distL="0" distR="0">
            <wp:extent cx="5943600" cy="1876425"/>
            <wp:effectExtent l="0" t="0" r="0" b="0"/>
            <wp:docPr id="544" name="Chart 5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9797B" w:rsidRDefault="003940EF">
      <w:pPr>
        <w:spacing w:after="0" w:line="240" w:lineRule="auto"/>
        <w:jc w:val="both"/>
        <w:rPr>
          <w:i/>
          <w:sz w:val="18"/>
          <w:szCs w:val="18"/>
        </w:rPr>
      </w:pPr>
      <w:r>
        <w:rPr>
          <w:sz w:val="18"/>
          <w:szCs w:val="18"/>
        </w:rPr>
        <w:t>Which of the following conditions has made it difficult for you to obtain dental services?</w:t>
      </w:r>
    </w:p>
    <w:p w:rsidR="0029797B" w:rsidRDefault="003940EF">
      <w:pPr>
        <w:spacing w:after="200" w:line="240" w:lineRule="auto"/>
        <w:jc w:val="both"/>
        <w:rPr>
          <w:i/>
          <w:sz w:val="18"/>
          <w:szCs w:val="18"/>
        </w:rPr>
      </w:pPr>
      <w:r>
        <w:rPr>
          <w:i/>
          <w:noProof/>
          <w:sz w:val="18"/>
          <w:szCs w:val="18"/>
        </w:rPr>
        <w:drawing>
          <wp:inline distT="0" distB="0" distL="0" distR="0">
            <wp:extent cx="5962650" cy="1962150"/>
            <wp:effectExtent l="0" t="0" r="0" b="0"/>
            <wp:docPr id="545" name="Chart 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29797B" w:rsidRDefault="003940EF">
      <w:pPr>
        <w:pStyle w:val="Heading5"/>
      </w:pPr>
      <w:r>
        <w:t>Mental Health</w:t>
      </w:r>
    </w:p>
    <w:p w:rsidR="0029797B" w:rsidRDefault="003940EF">
      <w:pPr>
        <w:jc w:val="both"/>
      </w:pPr>
      <w:r>
        <w:t xml:space="preserve">Many respondents in St. Johns County indicated they had no difficulty accessing mental health services. Conditions making it difficult to access mental health services included lack of providers (32 responses), cost of care (29 responses), and long wait times (18 responses).  </w:t>
      </w:r>
    </w:p>
    <w:p w:rsidR="0029797B" w:rsidRDefault="0029797B">
      <w:pPr>
        <w:jc w:val="both"/>
      </w:pPr>
    </w:p>
    <w:p w:rsidR="0029797B" w:rsidRDefault="0029797B">
      <w:pPr>
        <w:jc w:val="both"/>
      </w:pPr>
    </w:p>
    <w:p w:rsidR="0029797B" w:rsidRDefault="0029797B">
      <w:pPr>
        <w:jc w:val="both"/>
      </w:pPr>
    </w:p>
    <w:p w:rsidR="0029797B" w:rsidRDefault="0029797B">
      <w:pPr>
        <w:jc w:val="both"/>
      </w:pPr>
    </w:p>
    <w:p w:rsidR="0029797B" w:rsidRDefault="003940EF">
      <w:pPr>
        <w:spacing w:after="0" w:line="240" w:lineRule="auto"/>
        <w:jc w:val="both"/>
        <w:rPr>
          <w:i/>
          <w:sz w:val="18"/>
          <w:szCs w:val="18"/>
        </w:rPr>
      </w:pPr>
      <w:r>
        <w:rPr>
          <w:sz w:val="18"/>
          <w:szCs w:val="18"/>
        </w:rPr>
        <w:lastRenderedPageBreak/>
        <w:t>Which of the following conditions has made it difficult for you to obtain mental health services?</w:t>
      </w:r>
    </w:p>
    <w:p w:rsidR="0029797B" w:rsidRDefault="003940EF">
      <w:pPr>
        <w:keepNext/>
        <w:spacing w:after="120"/>
        <w:rPr>
          <w:i/>
          <w:sz w:val="20"/>
          <w:szCs w:val="20"/>
        </w:rPr>
      </w:pPr>
      <w:r>
        <w:rPr>
          <w:noProof/>
        </w:rPr>
        <w:drawing>
          <wp:inline distT="0" distB="0" distL="0" distR="0">
            <wp:extent cx="5964555" cy="1895475"/>
            <wp:effectExtent l="0" t="0" r="0" b="0"/>
            <wp:docPr id="546" name="Chart 5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i/>
          <w:sz w:val="20"/>
          <w:szCs w:val="20"/>
        </w:rPr>
        <w:t>Disclaimer:</w:t>
      </w:r>
      <w:r>
        <w:t xml:space="preserve"> </w:t>
      </w:r>
      <w:r>
        <w:rPr>
          <w:i/>
          <w:sz w:val="20"/>
          <w:szCs w:val="20"/>
        </w:rPr>
        <w:t>Due to the unavailability of Not Applicable response to Question 7, total represented in the graph above may include outliers.</w:t>
      </w:r>
    </w:p>
    <w:p w:rsidR="0029797B" w:rsidRDefault="0029797B">
      <w:pPr>
        <w:keepNext/>
        <w:spacing w:after="0"/>
        <w:rPr>
          <w:i/>
          <w:sz w:val="20"/>
          <w:szCs w:val="20"/>
        </w:rPr>
      </w:pPr>
    </w:p>
    <w:p w:rsidR="0029797B" w:rsidRDefault="003940EF">
      <w:pPr>
        <w:pStyle w:val="Heading5"/>
      </w:pPr>
      <w:r>
        <w:t>Chronic Disease</w:t>
      </w:r>
    </w:p>
    <w:p w:rsidR="0029797B" w:rsidRDefault="003940EF">
      <w:pPr>
        <w:jc w:val="both"/>
      </w:pPr>
      <w:r>
        <w:t>Factors contributing to chronic disease incidence are many and inclusive of the presence of food deserts, level of access to physical activity, and indoor/outdoor air quality. When asked about which environmental health concerns affect their community, survey respondents most frequently selected safety for pedestrians and bicyclists (81 responses).</w:t>
      </w:r>
    </w:p>
    <w:p w:rsidR="0029797B" w:rsidRDefault="003940EF">
      <w:pPr>
        <w:spacing w:after="0" w:line="240" w:lineRule="auto"/>
        <w:rPr>
          <w:i/>
          <w:sz w:val="18"/>
          <w:szCs w:val="18"/>
        </w:rPr>
      </w:pPr>
      <w:r>
        <w:rPr>
          <w:i/>
          <w:sz w:val="18"/>
          <w:szCs w:val="18"/>
        </w:rPr>
        <w:t xml:space="preserve">What is the top environmental health concern that affects your community? </w:t>
      </w:r>
    </w:p>
    <w:p w:rsidR="0029797B" w:rsidRDefault="003940EF">
      <w:pPr>
        <w:keepNext/>
        <w:spacing w:after="0"/>
      </w:pPr>
      <w:r>
        <w:rPr>
          <w:noProof/>
        </w:rPr>
        <w:drawing>
          <wp:inline distT="0" distB="0" distL="0" distR="0">
            <wp:extent cx="5981700" cy="1310640"/>
            <wp:effectExtent l="0" t="0" r="0" b="0"/>
            <wp:docPr id="547" name="Chart 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29797B" w:rsidRDefault="0029797B">
      <w:pPr>
        <w:keepNext/>
        <w:spacing w:after="0"/>
      </w:pPr>
    </w:p>
    <w:p w:rsidR="0029797B" w:rsidRDefault="003940EF">
      <w:pPr>
        <w:pStyle w:val="Heading5"/>
      </w:pPr>
      <w:r>
        <w:t>Poverty</w:t>
      </w:r>
    </w:p>
    <w:p w:rsidR="0029797B" w:rsidRDefault="003940EF">
      <w:pPr>
        <w:jc w:val="both"/>
      </w:pPr>
      <w:r>
        <w:t xml:space="preserve">Many respondents had a family income between $100,000 and $149,000. For many respondents, cost of care </w:t>
      </w:r>
      <w:proofErr w:type="gramStart"/>
      <w:r>
        <w:t>is cited</w:t>
      </w:r>
      <w:proofErr w:type="gramEnd"/>
      <w:r>
        <w:t xml:space="preserve"> as a concern for medical, dental, and mental health services.  Furthermore, when respondents </w:t>
      </w:r>
      <w:proofErr w:type="gramStart"/>
      <w:r>
        <w:t>were asked</w:t>
      </w:r>
      <w:proofErr w:type="gramEnd"/>
      <w:r>
        <w:t xml:space="preserve"> about the top economic issue affecting health in the community, many selected lack of affordable healthcare or insurance.</w:t>
      </w:r>
    </w:p>
    <w:p w:rsidR="0029797B" w:rsidRDefault="003940EF">
      <w:pPr>
        <w:spacing w:after="0" w:line="240" w:lineRule="auto"/>
      </w:pPr>
      <w:r>
        <w:rPr>
          <w:i/>
          <w:sz w:val="18"/>
          <w:szCs w:val="18"/>
        </w:rPr>
        <w:t xml:space="preserve"> </w:t>
      </w:r>
      <w:r>
        <w:rPr>
          <w:sz w:val="18"/>
          <w:szCs w:val="18"/>
        </w:rPr>
        <w:t xml:space="preserve">What is the top economic issue that affects health in your community? </w:t>
      </w:r>
      <w:r>
        <w:rPr>
          <w:noProof/>
        </w:rPr>
        <w:drawing>
          <wp:inline distT="0" distB="0" distL="0" distR="0">
            <wp:extent cx="5981700" cy="1607820"/>
            <wp:effectExtent l="0" t="0" r="0" b="0"/>
            <wp:docPr id="548" name="Chart 5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9797B" w:rsidRDefault="003940EF">
      <w:pPr>
        <w:pStyle w:val="Heading1"/>
      </w:pPr>
      <w:bookmarkStart w:id="29" w:name="_heading=h.3as4poj" w:colFirst="0" w:colLast="0"/>
      <w:bookmarkEnd w:id="29"/>
      <w:r>
        <w:lastRenderedPageBreak/>
        <w:t>E. Secondary Data</w:t>
      </w:r>
    </w:p>
    <w:p w:rsidR="0029797B" w:rsidRDefault="003940EF">
      <w:pPr>
        <w:pStyle w:val="Heading2"/>
      </w:pPr>
      <w:bookmarkStart w:id="30" w:name="_heading=h.1pxezwc" w:colFirst="0" w:colLast="0"/>
      <w:bookmarkEnd w:id="30"/>
      <w:r>
        <w:t>Secondary Data Collection Methods</w:t>
      </w:r>
    </w:p>
    <w:p w:rsidR="0029797B" w:rsidRDefault="003940EF">
      <w:r>
        <w:t xml:space="preserve">Standards for collecting, reviewing, presenting, and analyzing secondary data </w:t>
      </w:r>
      <w:proofErr w:type="gramStart"/>
      <w:r>
        <w:t>are based</w:t>
      </w:r>
      <w:proofErr w:type="gramEnd"/>
      <w:r>
        <w:t xml:space="preserve"> on industry trends that assess health status and risk factors for population health and community wellness. Quantitative data for each county is obtained from the Behavioral Risk Factor Surveillance System (BRFSS), County Health Rankings and Roadmaps (CHR&amp;R), Florida Charts, Florida Department of Health Local Community Health Assessments (CHA), Hospital Utilization Reports, U.S. Census, and the Youth Risk Behavior Surveillance System (YRBSS).  </w:t>
      </w:r>
    </w:p>
    <w:p w:rsidR="0029797B" w:rsidRDefault="003940EF">
      <w:pPr>
        <w:spacing w:after="0"/>
      </w:pPr>
      <w:r>
        <w:t>Population health measures the physical, mental, environmental, and social well-being of its residents. Collecting, assembling, and analyzing available data that includes statistics on health status, epidemiologic studies of health problems, healthcare utilization, service availability, and self-reported analytics helps to identify unmet needs and emerging needs.</w:t>
      </w:r>
    </w:p>
    <w:p w:rsidR="0029797B" w:rsidRDefault="0029797B">
      <w:pPr>
        <w:spacing w:after="0"/>
      </w:pPr>
    </w:p>
    <w:p w:rsidR="0029797B" w:rsidRDefault="003940EF">
      <w:pPr>
        <w:pStyle w:val="Heading2"/>
      </w:pPr>
      <w:bookmarkStart w:id="31" w:name="_heading=h.49x2ik5" w:colFirst="0" w:colLast="0"/>
      <w:bookmarkEnd w:id="31"/>
      <w:r>
        <w:t>Secondary Data Outcomes</w:t>
      </w:r>
    </w:p>
    <w:p w:rsidR="0029797B" w:rsidRDefault="003940EF">
      <w:r>
        <w:t xml:space="preserve">Universal measures, recommended by Healthy People 2030 to assess the general health of the U.S. population, are the basis for the secondary data sets used in this CHNA to evaluate the health status of the communities and populations served by the Partnership. </w:t>
      </w:r>
    </w:p>
    <w:p w:rsidR="0029797B" w:rsidRDefault="003940EF">
      <w:pPr>
        <w:spacing w:after="0"/>
      </w:pPr>
      <w:r>
        <w:t>Estimating life expectancy, or the average number of years a person lives, provides an overall community health indicator. Table 8 provides a breakdown by county as compared to the state. Low life expectancies can result from high infant mortality rates, high rates of drug overdose or suicide, barriers to high-quality healthcare, and other factors. This baseline, when combined with other health data, helps identify neighborhoods most in need of investment.</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32" w:name="_heading=h.2p2csry" w:colFirst="0" w:colLast="0"/>
      <w:bookmarkEnd w:id="32"/>
      <w:r>
        <w:rPr>
          <w:i/>
          <w:color w:val="44546A"/>
          <w:sz w:val="18"/>
          <w:szCs w:val="18"/>
        </w:rPr>
        <w:t>Table 8: Life Expectancy by County, Race, and Ethnicity</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3"/>
        <w:gridCol w:w="1593"/>
        <w:gridCol w:w="1593"/>
        <w:gridCol w:w="1594"/>
        <w:gridCol w:w="1593"/>
        <w:gridCol w:w="1594"/>
      </w:tblGrid>
      <w:tr w:rsidR="0029797B">
        <w:trPr>
          <w:trHeight w:val="422"/>
        </w:trPr>
        <w:tc>
          <w:tcPr>
            <w:tcW w:w="9350" w:type="dxa"/>
            <w:gridSpan w:val="6"/>
            <w:shd w:val="clear" w:color="auto" w:fill="277AAA"/>
            <w:vAlign w:val="center"/>
          </w:tcPr>
          <w:p w:rsidR="0029797B" w:rsidRDefault="003940EF">
            <w:pPr>
              <w:jc w:val="center"/>
            </w:pPr>
            <w:r>
              <w:rPr>
                <w:color w:val="FFFFFF"/>
              </w:rPr>
              <w:t>Life Expectancy by County, Race, and Ethnicity</w:t>
            </w:r>
          </w:p>
        </w:tc>
      </w:tr>
      <w:tr w:rsidR="0029797B">
        <w:trPr>
          <w:trHeight w:val="467"/>
        </w:trPr>
        <w:tc>
          <w:tcPr>
            <w:tcW w:w="1383" w:type="dxa"/>
            <w:shd w:val="clear" w:color="auto" w:fill="ACB9CA"/>
            <w:vAlign w:val="center"/>
          </w:tcPr>
          <w:p w:rsidR="0029797B" w:rsidRDefault="003940EF">
            <w:pPr>
              <w:jc w:val="center"/>
              <w:rPr>
                <w:sz w:val="18"/>
                <w:szCs w:val="18"/>
              </w:rPr>
            </w:pPr>
            <w:r>
              <w:rPr>
                <w:sz w:val="18"/>
                <w:szCs w:val="18"/>
              </w:rPr>
              <w:t>County</w:t>
            </w:r>
          </w:p>
        </w:tc>
        <w:tc>
          <w:tcPr>
            <w:tcW w:w="1593" w:type="dxa"/>
            <w:shd w:val="clear" w:color="auto" w:fill="ACB9CA"/>
            <w:vAlign w:val="center"/>
          </w:tcPr>
          <w:p w:rsidR="0029797B" w:rsidRDefault="003940EF">
            <w:pPr>
              <w:jc w:val="center"/>
              <w:rPr>
                <w:sz w:val="18"/>
                <w:szCs w:val="18"/>
              </w:rPr>
            </w:pPr>
            <w:r>
              <w:rPr>
                <w:sz w:val="18"/>
                <w:szCs w:val="18"/>
              </w:rPr>
              <w:t>Total Population</w:t>
            </w:r>
          </w:p>
        </w:tc>
        <w:tc>
          <w:tcPr>
            <w:tcW w:w="1593" w:type="dxa"/>
            <w:shd w:val="clear" w:color="auto" w:fill="ACB9CA"/>
            <w:vAlign w:val="center"/>
          </w:tcPr>
          <w:p w:rsidR="0029797B" w:rsidRDefault="003940EF">
            <w:pPr>
              <w:jc w:val="center"/>
              <w:rPr>
                <w:sz w:val="18"/>
                <w:szCs w:val="18"/>
              </w:rPr>
            </w:pPr>
            <w:r>
              <w:rPr>
                <w:sz w:val="18"/>
                <w:szCs w:val="18"/>
              </w:rPr>
              <w:t>Asian</w:t>
            </w:r>
          </w:p>
        </w:tc>
        <w:tc>
          <w:tcPr>
            <w:tcW w:w="1594" w:type="dxa"/>
            <w:shd w:val="clear" w:color="auto" w:fill="ACB9CA"/>
            <w:vAlign w:val="center"/>
          </w:tcPr>
          <w:p w:rsidR="0029797B" w:rsidRDefault="003940EF">
            <w:pPr>
              <w:jc w:val="center"/>
              <w:rPr>
                <w:sz w:val="18"/>
                <w:szCs w:val="18"/>
              </w:rPr>
            </w:pPr>
            <w:r>
              <w:rPr>
                <w:sz w:val="18"/>
                <w:szCs w:val="18"/>
              </w:rPr>
              <w:t>Black</w:t>
            </w:r>
          </w:p>
        </w:tc>
        <w:tc>
          <w:tcPr>
            <w:tcW w:w="1593" w:type="dxa"/>
            <w:shd w:val="clear" w:color="auto" w:fill="ACB9CA"/>
            <w:vAlign w:val="center"/>
          </w:tcPr>
          <w:p w:rsidR="0029797B" w:rsidRDefault="003940EF">
            <w:pPr>
              <w:jc w:val="center"/>
              <w:rPr>
                <w:sz w:val="18"/>
                <w:szCs w:val="18"/>
              </w:rPr>
            </w:pPr>
            <w:r>
              <w:rPr>
                <w:sz w:val="18"/>
                <w:szCs w:val="18"/>
              </w:rPr>
              <w:t>Hispanic</w:t>
            </w:r>
          </w:p>
        </w:tc>
        <w:tc>
          <w:tcPr>
            <w:tcW w:w="1594" w:type="dxa"/>
            <w:shd w:val="clear" w:color="auto" w:fill="ACB9CA"/>
            <w:vAlign w:val="center"/>
          </w:tcPr>
          <w:p w:rsidR="0029797B" w:rsidRDefault="003940EF">
            <w:pPr>
              <w:jc w:val="center"/>
              <w:rPr>
                <w:sz w:val="18"/>
                <w:szCs w:val="18"/>
              </w:rPr>
            </w:pPr>
            <w:r>
              <w:rPr>
                <w:sz w:val="18"/>
                <w:szCs w:val="18"/>
              </w:rPr>
              <w:t>White</w:t>
            </w:r>
          </w:p>
        </w:tc>
      </w:tr>
      <w:tr w:rsidR="0029797B">
        <w:trPr>
          <w:trHeight w:val="144"/>
        </w:trPr>
        <w:tc>
          <w:tcPr>
            <w:tcW w:w="1383" w:type="dxa"/>
          </w:tcPr>
          <w:p w:rsidR="0029797B" w:rsidRDefault="003940EF">
            <w:pPr>
              <w:rPr>
                <w:sz w:val="20"/>
                <w:szCs w:val="20"/>
              </w:rPr>
            </w:pPr>
            <w:r>
              <w:rPr>
                <w:sz w:val="20"/>
                <w:szCs w:val="20"/>
              </w:rPr>
              <w:t>Baker</w:t>
            </w:r>
          </w:p>
        </w:tc>
        <w:tc>
          <w:tcPr>
            <w:tcW w:w="1593" w:type="dxa"/>
            <w:vAlign w:val="center"/>
          </w:tcPr>
          <w:p w:rsidR="0029797B" w:rsidRDefault="003940EF">
            <w:pPr>
              <w:jc w:val="center"/>
              <w:rPr>
                <w:sz w:val="18"/>
                <w:szCs w:val="18"/>
              </w:rPr>
            </w:pPr>
            <w:r>
              <w:rPr>
                <w:sz w:val="18"/>
                <w:szCs w:val="18"/>
              </w:rPr>
              <w:t>75.5</w:t>
            </w:r>
          </w:p>
        </w:tc>
        <w:tc>
          <w:tcPr>
            <w:tcW w:w="1593" w:type="dxa"/>
            <w:shd w:val="clear" w:color="auto" w:fill="auto"/>
            <w:vAlign w:val="center"/>
          </w:tcPr>
          <w:p w:rsidR="0029797B" w:rsidRDefault="003940EF">
            <w:pPr>
              <w:jc w:val="center"/>
              <w:rPr>
                <w:sz w:val="18"/>
                <w:szCs w:val="18"/>
              </w:rPr>
            </w:pPr>
            <w:r>
              <w:rPr>
                <w:sz w:val="18"/>
                <w:szCs w:val="18"/>
              </w:rPr>
              <w:t>-</w:t>
            </w:r>
          </w:p>
        </w:tc>
        <w:tc>
          <w:tcPr>
            <w:tcW w:w="1594" w:type="dxa"/>
            <w:shd w:val="clear" w:color="auto" w:fill="auto"/>
            <w:vAlign w:val="center"/>
          </w:tcPr>
          <w:p w:rsidR="0029797B" w:rsidRDefault="003940EF">
            <w:pPr>
              <w:jc w:val="center"/>
              <w:rPr>
                <w:sz w:val="18"/>
                <w:szCs w:val="18"/>
              </w:rPr>
            </w:pPr>
            <w:r>
              <w:rPr>
                <w:sz w:val="18"/>
                <w:szCs w:val="18"/>
              </w:rPr>
              <w:t>77.0</w:t>
            </w:r>
          </w:p>
        </w:tc>
        <w:tc>
          <w:tcPr>
            <w:tcW w:w="1593" w:type="dxa"/>
            <w:shd w:val="clear" w:color="auto" w:fill="auto"/>
            <w:vAlign w:val="center"/>
          </w:tcPr>
          <w:p w:rsidR="0029797B" w:rsidRDefault="003940EF">
            <w:pPr>
              <w:jc w:val="center"/>
              <w:rPr>
                <w:sz w:val="18"/>
                <w:szCs w:val="18"/>
              </w:rPr>
            </w:pPr>
            <w:r>
              <w:rPr>
                <w:sz w:val="18"/>
                <w:szCs w:val="18"/>
              </w:rPr>
              <w:t>-</w:t>
            </w:r>
          </w:p>
        </w:tc>
        <w:tc>
          <w:tcPr>
            <w:tcW w:w="1594" w:type="dxa"/>
            <w:vAlign w:val="center"/>
          </w:tcPr>
          <w:p w:rsidR="0029797B" w:rsidRDefault="003940EF">
            <w:pPr>
              <w:jc w:val="center"/>
              <w:rPr>
                <w:sz w:val="18"/>
                <w:szCs w:val="18"/>
              </w:rPr>
            </w:pPr>
            <w:r>
              <w:rPr>
                <w:sz w:val="18"/>
                <w:szCs w:val="18"/>
              </w:rPr>
              <w:t>75.0</w:t>
            </w:r>
          </w:p>
        </w:tc>
      </w:tr>
      <w:tr w:rsidR="0029797B">
        <w:trPr>
          <w:trHeight w:val="144"/>
        </w:trPr>
        <w:tc>
          <w:tcPr>
            <w:tcW w:w="1383" w:type="dxa"/>
          </w:tcPr>
          <w:p w:rsidR="0029797B" w:rsidRDefault="003940EF">
            <w:pPr>
              <w:rPr>
                <w:sz w:val="20"/>
                <w:szCs w:val="20"/>
              </w:rPr>
            </w:pPr>
            <w:r>
              <w:rPr>
                <w:sz w:val="20"/>
                <w:szCs w:val="20"/>
              </w:rPr>
              <w:t>Clay</w:t>
            </w:r>
          </w:p>
        </w:tc>
        <w:tc>
          <w:tcPr>
            <w:tcW w:w="1593" w:type="dxa"/>
            <w:vAlign w:val="center"/>
          </w:tcPr>
          <w:p w:rsidR="0029797B" w:rsidRDefault="003940EF">
            <w:pPr>
              <w:jc w:val="center"/>
              <w:rPr>
                <w:sz w:val="18"/>
                <w:szCs w:val="18"/>
              </w:rPr>
            </w:pPr>
            <w:r>
              <w:rPr>
                <w:sz w:val="18"/>
                <w:szCs w:val="18"/>
              </w:rPr>
              <w:t>77.8</w:t>
            </w:r>
          </w:p>
        </w:tc>
        <w:tc>
          <w:tcPr>
            <w:tcW w:w="1593" w:type="dxa"/>
            <w:shd w:val="clear" w:color="auto" w:fill="auto"/>
            <w:vAlign w:val="center"/>
          </w:tcPr>
          <w:p w:rsidR="0029797B" w:rsidRDefault="003940EF">
            <w:pPr>
              <w:jc w:val="center"/>
              <w:rPr>
                <w:sz w:val="18"/>
                <w:szCs w:val="18"/>
              </w:rPr>
            </w:pPr>
            <w:r>
              <w:rPr>
                <w:sz w:val="18"/>
                <w:szCs w:val="18"/>
              </w:rPr>
              <w:t>85.2</w:t>
            </w:r>
          </w:p>
        </w:tc>
        <w:tc>
          <w:tcPr>
            <w:tcW w:w="1594" w:type="dxa"/>
            <w:shd w:val="clear" w:color="auto" w:fill="auto"/>
            <w:vAlign w:val="center"/>
          </w:tcPr>
          <w:p w:rsidR="0029797B" w:rsidRDefault="003940EF">
            <w:pPr>
              <w:jc w:val="center"/>
              <w:rPr>
                <w:sz w:val="18"/>
                <w:szCs w:val="18"/>
              </w:rPr>
            </w:pPr>
            <w:r>
              <w:rPr>
                <w:sz w:val="18"/>
                <w:szCs w:val="18"/>
              </w:rPr>
              <w:t>79.4</w:t>
            </w:r>
          </w:p>
        </w:tc>
        <w:tc>
          <w:tcPr>
            <w:tcW w:w="1593" w:type="dxa"/>
            <w:shd w:val="clear" w:color="auto" w:fill="auto"/>
            <w:vAlign w:val="center"/>
          </w:tcPr>
          <w:p w:rsidR="0029797B" w:rsidRDefault="003940EF">
            <w:pPr>
              <w:jc w:val="center"/>
              <w:rPr>
                <w:sz w:val="18"/>
                <w:szCs w:val="18"/>
              </w:rPr>
            </w:pPr>
            <w:r>
              <w:rPr>
                <w:sz w:val="18"/>
                <w:szCs w:val="18"/>
              </w:rPr>
              <w:t>83.6</w:t>
            </w:r>
          </w:p>
        </w:tc>
        <w:tc>
          <w:tcPr>
            <w:tcW w:w="1594" w:type="dxa"/>
            <w:vAlign w:val="center"/>
          </w:tcPr>
          <w:p w:rsidR="0029797B" w:rsidRDefault="003940EF">
            <w:pPr>
              <w:jc w:val="center"/>
              <w:rPr>
                <w:sz w:val="18"/>
                <w:szCs w:val="18"/>
              </w:rPr>
            </w:pPr>
            <w:r>
              <w:rPr>
                <w:sz w:val="18"/>
                <w:szCs w:val="18"/>
              </w:rPr>
              <w:t>77.0</w:t>
            </w:r>
          </w:p>
        </w:tc>
      </w:tr>
      <w:tr w:rsidR="0029797B">
        <w:trPr>
          <w:trHeight w:val="144"/>
        </w:trPr>
        <w:tc>
          <w:tcPr>
            <w:tcW w:w="1383" w:type="dxa"/>
          </w:tcPr>
          <w:p w:rsidR="0029797B" w:rsidRDefault="003940EF">
            <w:pPr>
              <w:rPr>
                <w:sz w:val="20"/>
                <w:szCs w:val="20"/>
              </w:rPr>
            </w:pPr>
            <w:r>
              <w:rPr>
                <w:sz w:val="20"/>
                <w:szCs w:val="20"/>
              </w:rPr>
              <w:t>Duval</w:t>
            </w:r>
          </w:p>
        </w:tc>
        <w:tc>
          <w:tcPr>
            <w:tcW w:w="1593" w:type="dxa"/>
            <w:vAlign w:val="center"/>
          </w:tcPr>
          <w:p w:rsidR="0029797B" w:rsidRDefault="003940EF">
            <w:pPr>
              <w:jc w:val="center"/>
              <w:rPr>
                <w:sz w:val="18"/>
                <w:szCs w:val="18"/>
              </w:rPr>
            </w:pPr>
            <w:r>
              <w:rPr>
                <w:sz w:val="18"/>
                <w:szCs w:val="18"/>
              </w:rPr>
              <w:t>76.1</w:t>
            </w:r>
          </w:p>
        </w:tc>
        <w:tc>
          <w:tcPr>
            <w:tcW w:w="1593" w:type="dxa"/>
            <w:shd w:val="clear" w:color="auto" w:fill="auto"/>
            <w:vAlign w:val="center"/>
          </w:tcPr>
          <w:p w:rsidR="0029797B" w:rsidRDefault="003940EF">
            <w:pPr>
              <w:jc w:val="center"/>
              <w:rPr>
                <w:sz w:val="18"/>
                <w:szCs w:val="18"/>
              </w:rPr>
            </w:pPr>
            <w:r>
              <w:rPr>
                <w:sz w:val="18"/>
                <w:szCs w:val="18"/>
              </w:rPr>
              <w:t>88.7</w:t>
            </w:r>
          </w:p>
        </w:tc>
        <w:tc>
          <w:tcPr>
            <w:tcW w:w="1594" w:type="dxa"/>
            <w:shd w:val="clear" w:color="auto" w:fill="auto"/>
            <w:vAlign w:val="center"/>
          </w:tcPr>
          <w:p w:rsidR="0029797B" w:rsidRDefault="003940EF">
            <w:pPr>
              <w:jc w:val="center"/>
              <w:rPr>
                <w:sz w:val="18"/>
                <w:szCs w:val="18"/>
              </w:rPr>
            </w:pPr>
            <w:r>
              <w:rPr>
                <w:sz w:val="18"/>
                <w:szCs w:val="18"/>
              </w:rPr>
              <w:t>74.2</w:t>
            </w:r>
          </w:p>
        </w:tc>
        <w:tc>
          <w:tcPr>
            <w:tcW w:w="1593" w:type="dxa"/>
            <w:shd w:val="clear" w:color="auto" w:fill="auto"/>
            <w:vAlign w:val="center"/>
          </w:tcPr>
          <w:p w:rsidR="0029797B" w:rsidRDefault="003940EF">
            <w:pPr>
              <w:jc w:val="center"/>
              <w:rPr>
                <w:sz w:val="18"/>
                <w:szCs w:val="18"/>
              </w:rPr>
            </w:pPr>
            <w:r>
              <w:rPr>
                <w:sz w:val="18"/>
                <w:szCs w:val="18"/>
              </w:rPr>
              <w:t>83.8</w:t>
            </w:r>
          </w:p>
        </w:tc>
        <w:tc>
          <w:tcPr>
            <w:tcW w:w="1594" w:type="dxa"/>
            <w:vAlign w:val="center"/>
          </w:tcPr>
          <w:p w:rsidR="0029797B" w:rsidRDefault="003940EF">
            <w:pPr>
              <w:jc w:val="center"/>
              <w:rPr>
                <w:sz w:val="18"/>
                <w:szCs w:val="18"/>
              </w:rPr>
            </w:pPr>
            <w:r>
              <w:rPr>
                <w:sz w:val="18"/>
                <w:szCs w:val="18"/>
              </w:rPr>
              <w:t>75.7</w:t>
            </w:r>
          </w:p>
        </w:tc>
      </w:tr>
      <w:tr w:rsidR="0029797B">
        <w:trPr>
          <w:trHeight w:val="144"/>
        </w:trPr>
        <w:tc>
          <w:tcPr>
            <w:tcW w:w="1383" w:type="dxa"/>
          </w:tcPr>
          <w:p w:rsidR="0029797B" w:rsidRDefault="003940EF">
            <w:pPr>
              <w:rPr>
                <w:sz w:val="20"/>
                <w:szCs w:val="20"/>
              </w:rPr>
            </w:pPr>
            <w:r>
              <w:rPr>
                <w:sz w:val="20"/>
                <w:szCs w:val="20"/>
              </w:rPr>
              <w:t>Nassau</w:t>
            </w:r>
          </w:p>
        </w:tc>
        <w:tc>
          <w:tcPr>
            <w:tcW w:w="1593" w:type="dxa"/>
            <w:vAlign w:val="center"/>
          </w:tcPr>
          <w:p w:rsidR="0029797B" w:rsidRDefault="003940EF">
            <w:pPr>
              <w:jc w:val="center"/>
              <w:rPr>
                <w:sz w:val="18"/>
                <w:szCs w:val="18"/>
              </w:rPr>
            </w:pPr>
            <w:r>
              <w:rPr>
                <w:sz w:val="18"/>
                <w:szCs w:val="18"/>
              </w:rPr>
              <w:t>77.6</w:t>
            </w:r>
          </w:p>
        </w:tc>
        <w:tc>
          <w:tcPr>
            <w:tcW w:w="1593" w:type="dxa"/>
            <w:shd w:val="clear" w:color="auto" w:fill="auto"/>
            <w:vAlign w:val="center"/>
          </w:tcPr>
          <w:p w:rsidR="0029797B" w:rsidRDefault="003940EF">
            <w:pPr>
              <w:jc w:val="center"/>
              <w:rPr>
                <w:sz w:val="18"/>
                <w:szCs w:val="18"/>
              </w:rPr>
            </w:pPr>
            <w:r>
              <w:rPr>
                <w:sz w:val="18"/>
                <w:szCs w:val="18"/>
              </w:rPr>
              <w:t>-</w:t>
            </w:r>
          </w:p>
        </w:tc>
        <w:tc>
          <w:tcPr>
            <w:tcW w:w="1594" w:type="dxa"/>
            <w:shd w:val="clear" w:color="auto" w:fill="auto"/>
            <w:vAlign w:val="center"/>
          </w:tcPr>
          <w:p w:rsidR="0029797B" w:rsidRDefault="003940EF">
            <w:pPr>
              <w:jc w:val="center"/>
              <w:rPr>
                <w:sz w:val="18"/>
                <w:szCs w:val="18"/>
              </w:rPr>
            </w:pPr>
            <w:r>
              <w:rPr>
                <w:sz w:val="18"/>
                <w:szCs w:val="18"/>
              </w:rPr>
              <w:t>73.4</w:t>
            </w:r>
          </w:p>
        </w:tc>
        <w:tc>
          <w:tcPr>
            <w:tcW w:w="1593" w:type="dxa"/>
            <w:shd w:val="clear" w:color="auto" w:fill="auto"/>
            <w:vAlign w:val="center"/>
          </w:tcPr>
          <w:p w:rsidR="0029797B" w:rsidRDefault="003940EF">
            <w:pPr>
              <w:jc w:val="center"/>
              <w:rPr>
                <w:sz w:val="18"/>
                <w:szCs w:val="18"/>
              </w:rPr>
            </w:pPr>
            <w:r>
              <w:rPr>
                <w:sz w:val="18"/>
                <w:szCs w:val="18"/>
              </w:rPr>
              <w:t>84.2</w:t>
            </w:r>
          </w:p>
        </w:tc>
        <w:tc>
          <w:tcPr>
            <w:tcW w:w="1594" w:type="dxa"/>
            <w:vAlign w:val="center"/>
          </w:tcPr>
          <w:p w:rsidR="0029797B" w:rsidRDefault="003940EF">
            <w:pPr>
              <w:jc w:val="center"/>
              <w:rPr>
                <w:sz w:val="18"/>
                <w:szCs w:val="18"/>
              </w:rPr>
            </w:pPr>
            <w:r>
              <w:rPr>
                <w:sz w:val="18"/>
                <w:szCs w:val="18"/>
              </w:rPr>
              <w:t>77.5</w:t>
            </w:r>
          </w:p>
        </w:tc>
      </w:tr>
      <w:tr w:rsidR="0029797B">
        <w:trPr>
          <w:trHeight w:val="144"/>
        </w:trPr>
        <w:tc>
          <w:tcPr>
            <w:tcW w:w="1383" w:type="dxa"/>
          </w:tcPr>
          <w:p w:rsidR="0029797B" w:rsidRDefault="003940EF">
            <w:pPr>
              <w:rPr>
                <w:sz w:val="20"/>
                <w:szCs w:val="20"/>
              </w:rPr>
            </w:pPr>
            <w:r>
              <w:rPr>
                <w:sz w:val="20"/>
                <w:szCs w:val="20"/>
              </w:rPr>
              <w:t>St. Johns</w:t>
            </w:r>
          </w:p>
        </w:tc>
        <w:tc>
          <w:tcPr>
            <w:tcW w:w="1593" w:type="dxa"/>
            <w:vAlign w:val="center"/>
          </w:tcPr>
          <w:p w:rsidR="0029797B" w:rsidRDefault="003940EF">
            <w:pPr>
              <w:jc w:val="center"/>
              <w:rPr>
                <w:sz w:val="18"/>
                <w:szCs w:val="18"/>
              </w:rPr>
            </w:pPr>
            <w:r>
              <w:rPr>
                <w:sz w:val="18"/>
                <w:szCs w:val="18"/>
              </w:rPr>
              <w:t>81.9</w:t>
            </w:r>
          </w:p>
        </w:tc>
        <w:tc>
          <w:tcPr>
            <w:tcW w:w="1593" w:type="dxa"/>
            <w:vAlign w:val="center"/>
          </w:tcPr>
          <w:p w:rsidR="0029797B" w:rsidRDefault="003940EF">
            <w:pPr>
              <w:jc w:val="center"/>
              <w:rPr>
                <w:sz w:val="18"/>
                <w:szCs w:val="18"/>
              </w:rPr>
            </w:pPr>
            <w:r>
              <w:rPr>
                <w:sz w:val="18"/>
                <w:szCs w:val="18"/>
              </w:rPr>
              <w:t>101.4</w:t>
            </w:r>
          </w:p>
        </w:tc>
        <w:tc>
          <w:tcPr>
            <w:tcW w:w="1594" w:type="dxa"/>
            <w:vAlign w:val="center"/>
          </w:tcPr>
          <w:p w:rsidR="0029797B" w:rsidRDefault="003940EF">
            <w:pPr>
              <w:jc w:val="center"/>
              <w:rPr>
                <w:sz w:val="18"/>
                <w:szCs w:val="18"/>
              </w:rPr>
            </w:pPr>
            <w:r>
              <w:rPr>
                <w:sz w:val="18"/>
                <w:szCs w:val="18"/>
              </w:rPr>
              <w:t>77.4</w:t>
            </w:r>
          </w:p>
        </w:tc>
        <w:tc>
          <w:tcPr>
            <w:tcW w:w="1593" w:type="dxa"/>
            <w:vAlign w:val="center"/>
          </w:tcPr>
          <w:p w:rsidR="0029797B" w:rsidRDefault="003940EF">
            <w:pPr>
              <w:jc w:val="center"/>
              <w:rPr>
                <w:sz w:val="18"/>
                <w:szCs w:val="18"/>
              </w:rPr>
            </w:pPr>
            <w:r>
              <w:rPr>
                <w:sz w:val="18"/>
                <w:szCs w:val="18"/>
              </w:rPr>
              <w:t>86.9</w:t>
            </w:r>
          </w:p>
        </w:tc>
        <w:tc>
          <w:tcPr>
            <w:tcW w:w="1594" w:type="dxa"/>
            <w:vAlign w:val="center"/>
          </w:tcPr>
          <w:p w:rsidR="0029797B" w:rsidRDefault="003940EF">
            <w:pPr>
              <w:jc w:val="center"/>
              <w:rPr>
                <w:sz w:val="18"/>
                <w:szCs w:val="18"/>
              </w:rPr>
            </w:pPr>
            <w:r>
              <w:rPr>
                <w:sz w:val="18"/>
                <w:szCs w:val="18"/>
              </w:rPr>
              <w:t>81.7</w:t>
            </w:r>
          </w:p>
        </w:tc>
      </w:tr>
      <w:tr w:rsidR="0029797B">
        <w:trPr>
          <w:trHeight w:val="144"/>
        </w:trPr>
        <w:tc>
          <w:tcPr>
            <w:tcW w:w="1383" w:type="dxa"/>
          </w:tcPr>
          <w:p w:rsidR="0029797B" w:rsidRDefault="003940EF">
            <w:pPr>
              <w:rPr>
                <w:sz w:val="20"/>
                <w:szCs w:val="20"/>
              </w:rPr>
            </w:pPr>
            <w:r>
              <w:rPr>
                <w:sz w:val="20"/>
                <w:szCs w:val="20"/>
              </w:rPr>
              <w:t>Florida</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80.0</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86.1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76.1</w:t>
            </w:r>
          </w:p>
        </w:tc>
        <w:tc>
          <w:tcPr>
            <w:tcW w:w="15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82.1</w:t>
            </w:r>
          </w:p>
        </w:tc>
        <w:tc>
          <w:tcPr>
            <w:tcW w:w="15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797B" w:rsidRDefault="003940EF">
            <w:pPr>
              <w:jc w:val="center"/>
              <w:rPr>
                <w:color w:val="000000"/>
                <w:sz w:val="18"/>
                <w:szCs w:val="18"/>
              </w:rPr>
            </w:pPr>
            <w:r>
              <w:rPr>
                <w:color w:val="000000"/>
                <w:sz w:val="18"/>
                <w:szCs w:val="18"/>
              </w:rPr>
              <w:t>79.9</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pPr>
    </w:p>
    <w:p w:rsidR="0029797B" w:rsidRDefault="003940EF">
      <w:r>
        <w:t xml:space="preserve">In addition to life expectancy, mortality and morbidity rates are direct measures of population health and community well-being.  The top five leading causes of death in the service areas are Cancer, Chronic Lower Respiratory Disease (CLRD), Heart Disease, Unintentional Injuries, and Stroke, which is consistent with the State of Florida as shown in Table 9.  Each service area has </w:t>
      </w:r>
      <w:r>
        <w:lastRenderedPageBreak/>
        <w:t xml:space="preserve">a slight difference in rank order; however, heart disease and cancer are the top two in every county.  </w:t>
      </w:r>
    </w:p>
    <w:p w:rsidR="0029797B" w:rsidRDefault="0029797B"/>
    <w:p w:rsidR="0029797B" w:rsidRDefault="0029797B"/>
    <w:p w:rsidR="0029797B" w:rsidRDefault="003940EF">
      <w:pPr>
        <w:pBdr>
          <w:top w:val="nil"/>
          <w:left w:val="nil"/>
          <w:bottom w:val="nil"/>
          <w:right w:val="nil"/>
          <w:between w:val="nil"/>
        </w:pBdr>
        <w:spacing w:after="0" w:line="240" w:lineRule="auto"/>
        <w:rPr>
          <w:i/>
          <w:color w:val="44546A"/>
          <w:sz w:val="18"/>
          <w:szCs w:val="18"/>
        </w:rPr>
      </w:pPr>
      <w:bookmarkStart w:id="33" w:name="_heading=h.147n2zr" w:colFirst="0" w:colLast="0"/>
      <w:bookmarkEnd w:id="33"/>
      <w:r>
        <w:rPr>
          <w:i/>
          <w:color w:val="44546A"/>
          <w:sz w:val="18"/>
          <w:szCs w:val="18"/>
        </w:rPr>
        <w:t>Table 9: Top Five Leading Causes of Death</w:t>
      </w:r>
    </w:p>
    <w:tbl>
      <w:tblPr>
        <w:tblStyle w:val="a7"/>
        <w:tblW w:w="945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20"/>
        <w:gridCol w:w="2295"/>
        <w:gridCol w:w="2835"/>
      </w:tblGrid>
      <w:tr w:rsidR="0029797B">
        <w:trPr>
          <w:trHeight w:val="289"/>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277AAA"/>
            <w:tcMar>
              <w:top w:w="15" w:type="dxa"/>
              <w:left w:w="59" w:type="dxa"/>
              <w:bottom w:w="0" w:type="dxa"/>
              <w:right w:w="59" w:type="dxa"/>
            </w:tcMar>
            <w:vAlign w:val="bottom"/>
          </w:tcPr>
          <w:p w:rsidR="0029797B" w:rsidRDefault="003940EF">
            <w:pPr>
              <w:spacing w:before="120" w:after="120"/>
              <w:jc w:val="center"/>
              <w:rPr>
                <w:b/>
                <w:color w:val="000000"/>
                <w:sz w:val="20"/>
                <w:szCs w:val="20"/>
                <w:u w:val="single"/>
              </w:rPr>
            </w:pPr>
            <w:r>
              <w:t xml:space="preserve">     </w:t>
            </w:r>
            <w:r>
              <w:rPr>
                <w:color w:val="FFFFFF"/>
              </w:rPr>
              <w:t>Top Five Leading Causes of Death by County</w:t>
            </w:r>
          </w:p>
        </w:tc>
      </w:tr>
      <w:tr w:rsidR="0029797B">
        <w:trPr>
          <w:trHeight w:val="289"/>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rPr>
                <w:sz w:val="20"/>
                <w:szCs w:val="20"/>
              </w:rPr>
            </w:pPr>
            <w:r>
              <w:rPr>
                <w:b/>
                <w:sz w:val="20"/>
                <w:szCs w:val="20"/>
              </w:rPr>
              <w:t>Baker County</w:t>
            </w:r>
            <w:r>
              <w:rPr>
                <w:sz w:val="20"/>
                <w:szCs w:val="20"/>
              </w:rPr>
              <w:t xml:space="preserve"> had 262 deaths in 2019 which is a 2.9% decrease compared to the number of deaths in 2017.  </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Top Five</w:t>
            </w:r>
          </w:p>
        </w:tc>
        <w:tc>
          <w:tcPr>
            <w:tcW w:w="229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Number of deaths</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 of Deaths</w:t>
            </w:r>
          </w:p>
        </w:tc>
      </w:tr>
      <w:tr w:rsidR="0029797B">
        <w:trPr>
          <w:trHeight w:val="127"/>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color w:val="000000"/>
                <w:sz w:val="18"/>
                <w:szCs w:val="18"/>
              </w:rPr>
            </w:pPr>
            <w:r>
              <w:rPr>
                <w:sz w:val="18"/>
                <w:szCs w:val="18"/>
              </w:rPr>
              <w:t>Heart Disease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55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20.99</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color w:val="000000"/>
                <w:sz w:val="18"/>
                <w:szCs w:val="18"/>
              </w:rPr>
              <w:t>Cancer</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49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18.70</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tcPr>
          <w:p w:rsidR="0029797B" w:rsidRDefault="003940EF">
            <w:pPr>
              <w:rPr>
                <w:sz w:val="18"/>
                <w:szCs w:val="18"/>
              </w:rPr>
            </w:pPr>
            <w:r>
              <w:rPr>
                <w:sz w:val="18"/>
                <w:szCs w:val="18"/>
              </w:rPr>
              <w:t>Unintentional Injury</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7.20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Chronic Lower Respiratory Diseases (CLRD)</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5.70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Stroke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14</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5.00</w:t>
            </w:r>
          </w:p>
        </w:tc>
      </w:tr>
      <w:tr w:rsidR="0029797B">
        <w:trPr>
          <w:trHeight w:val="289"/>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rPr>
                <w:sz w:val="20"/>
                <w:szCs w:val="20"/>
              </w:rPr>
            </w:pPr>
            <w:r>
              <w:rPr>
                <w:b/>
                <w:sz w:val="20"/>
                <w:szCs w:val="20"/>
              </w:rPr>
              <w:t>Clay County</w:t>
            </w:r>
            <w:r>
              <w:rPr>
                <w:sz w:val="20"/>
                <w:szCs w:val="20"/>
              </w:rPr>
              <w:t xml:space="preserve"> had 1,938 deaths in 2019 which is a 6.1% increase compared to the number of deaths in 2017.</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Top Five</w:t>
            </w:r>
          </w:p>
        </w:tc>
        <w:tc>
          <w:tcPr>
            <w:tcW w:w="229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Number of deaths</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 of Deaths</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color w:val="000000"/>
                <w:sz w:val="18"/>
                <w:szCs w:val="18"/>
              </w:rPr>
            </w:pPr>
            <w:r>
              <w:rPr>
                <w:color w:val="000000"/>
                <w:sz w:val="18"/>
                <w:szCs w:val="18"/>
              </w:rPr>
              <w:t>Cancer</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405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20.90</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Heart Disease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341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17.60</w:t>
            </w:r>
          </w:p>
        </w:tc>
      </w:tr>
      <w:tr w:rsidR="0029797B">
        <w:trPr>
          <w:trHeight w:val="253"/>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tcPr>
          <w:p w:rsidR="0029797B" w:rsidRDefault="003940EF">
            <w:pPr>
              <w:rPr>
                <w:sz w:val="18"/>
                <w:szCs w:val="18"/>
              </w:rPr>
            </w:pPr>
            <w:r>
              <w:rPr>
                <w:sz w:val="18"/>
                <w:szCs w:val="18"/>
              </w:rPr>
              <w:t>Chronic Lower Respiratory Diseases (CLRD)</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141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7.30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Stroke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140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7.20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Unintentional Injury</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137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7.10</w:t>
            </w:r>
          </w:p>
        </w:tc>
      </w:tr>
      <w:tr w:rsidR="0029797B">
        <w:trPr>
          <w:trHeight w:val="298"/>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rPr>
                <w:sz w:val="20"/>
                <w:szCs w:val="20"/>
              </w:rPr>
            </w:pPr>
            <w:r>
              <w:rPr>
                <w:b/>
                <w:sz w:val="20"/>
                <w:szCs w:val="20"/>
              </w:rPr>
              <w:t>Duval County</w:t>
            </w:r>
            <w:r>
              <w:rPr>
                <w:sz w:val="20"/>
                <w:szCs w:val="20"/>
              </w:rPr>
              <w:t xml:space="preserve"> had 8,781 deaths in 2019 which is a 2.7% increase compared to the number of deaths in 2017.</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Top Five</w:t>
            </w:r>
          </w:p>
        </w:tc>
        <w:tc>
          <w:tcPr>
            <w:tcW w:w="229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Number of deaths</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 of Deaths</w:t>
            </w:r>
          </w:p>
        </w:tc>
      </w:tr>
      <w:tr w:rsidR="0029797B">
        <w:trPr>
          <w:trHeight w:val="164"/>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29797B">
            <w:pPr>
              <w:jc w:val="center"/>
              <w:rPr>
                <w:color w:val="000000"/>
                <w:sz w:val="20"/>
                <w:szCs w:val="20"/>
              </w:rPr>
            </w:pP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color w:val="000000"/>
                <w:sz w:val="18"/>
                <w:szCs w:val="18"/>
              </w:rPr>
            </w:pPr>
            <w:r>
              <w:rPr>
                <w:color w:val="000000"/>
                <w:sz w:val="18"/>
                <w:szCs w:val="18"/>
              </w:rPr>
              <w:t>Cancer</w:t>
            </w:r>
            <w:r>
              <w:rPr>
                <w:color w:val="000000"/>
                <w:sz w:val="18"/>
                <w:szCs w:val="18"/>
              </w:rPr>
              <w:tab/>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1,787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20.35</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Heart Disease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1,782</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20.30</w:t>
            </w:r>
          </w:p>
        </w:tc>
      </w:tr>
      <w:tr w:rsidR="0029797B">
        <w:trPr>
          <w:trHeight w:val="253"/>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Unintentional Injury</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710</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8.10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Stroke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557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6.30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Chronic Lower Respiratory Diseases (CLRD)</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445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5.20</w:t>
            </w:r>
          </w:p>
        </w:tc>
      </w:tr>
      <w:tr w:rsidR="0029797B">
        <w:trPr>
          <w:trHeight w:val="289"/>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rPr>
                <w:sz w:val="20"/>
                <w:szCs w:val="20"/>
              </w:rPr>
            </w:pPr>
            <w:r>
              <w:rPr>
                <w:b/>
                <w:sz w:val="20"/>
                <w:szCs w:val="20"/>
              </w:rPr>
              <w:t>Nassau County</w:t>
            </w:r>
            <w:r>
              <w:rPr>
                <w:sz w:val="20"/>
                <w:szCs w:val="20"/>
              </w:rPr>
              <w:t xml:space="preserve"> had 935 deaths in </w:t>
            </w:r>
            <w:proofErr w:type="gramStart"/>
            <w:r>
              <w:rPr>
                <w:sz w:val="20"/>
                <w:szCs w:val="20"/>
              </w:rPr>
              <w:t>2019 which</w:t>
            </w:r>
            <w:proofErr w:type="gramEnd"/>
            <w:r>
              <w:rPr>
                <w:sz w:val="20"/>
                <w:szCs w:val="20"/>
              </w:rPr>
              <w:t xml:space="preserve"> is a 0.2% decrease compared to the number of deaths in 2017.  </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Top Five</w:t>
            </w:r>
          </w:p>
        </w:tc>
        <w:tc>
          <w:tcPr>
            <w:tcW w:w="229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20"/>
                <w:szCs w:val="20"/>
              </w:rPr>
            </w:pPr>
            <w:r>
              <w:rPr>
                <w:sz w:val="20"/>
                <w:szCs w:val="20"/>
              </w:rPr>
              <w:t>Number of deaths</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20"/>
                <w:szCs w:val="20"/>
              </w:rPr>
            </w:pPr>
            <w:r>
              <w:rPr>
                <w:sz w:val="20"/>
                <w:szCs w:val="20"/>
              </w:rPr>
              <w:t>% of Deaths</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color w:val="000000"/>
                <w:sz w:val="18"/>
                <w:szCs w:val="18"/>
              </w:rPr>
            </w:pPr>
            <w:r>
              <w:rPr>
                <w:color w:val="000000"/>
                <w:sz w:val="18"/>
                <w:szCs w:val="18"/>
              </w:rPr>
              <w:t>Cancer</w:t>
            </w:r>
            <w:r>
              <w:rPr>
                <w:color w:val="000000"/>
                <w:sz w:val="18"/>
                <w:szCs w:val="18"/>
              </w:rPr>
              <w:tab/>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235</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25.13</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Heart Disease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193</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20.60</w:t>
            </w:r>
          </w:p>
        </w:tc>
      </w:tr>
      <w:tr w:rsidR="0029797B">
        <w:trPr>
          <w:trHeight w:val="217"/>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Stroke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67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7.20</w:t>
            </w:r>
          </w:p>
        </w:tc>
      </w:tr>
      <w:tr w:rsidR="0029797B">
        <w:trPr>
          <w:trHeight w:val="217"/>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Chronic Lower Respiratory Diseases (CLRD)</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5.50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Unintentional Injury</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47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5.00</w:t>
            </w:r>
          </w:p>
        </w:tc>
      </w:tr>
      <w:tr w:rsidR="0029797B">
        <w:trPr>
          <w:trHeight w:val="289"/>
        </w:trPr>
        <w:tc>
          <w:tcPr>
            <w:tcW w:w="9450" w:type="dxa"/>
            <w:gridSpan w:val="3"/>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rPr>
                <w:sz w:val="20"/>
                <w:szCs w:val="20"/>
              </w:rPr>
            </w:pPr>
            <w:r>
              <w:rPr>
                <w:b/>
                <w:sz w:val="20"/>
                <w:szCs w:val="20"/>
              </w:rPr>
              <w:t>St. Johns County</w:t>
            </w:r>
            <w:r>
              <w:rPr>
                <w:sz w:val="20"/>
                <w:szCs w:val="20"/>
              </w:rPr>
              <w:t xml:space="preserve"> had 2,120 deaths in 2019 which is a 5.1% increase compared to the number of deaths in 2017.</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18"/>
                <w:szCs w:val="18"/>
              </w:rPr>
            </w:pPr>
            <w:r>
              <w:rPr>
                <w:sz w:val="18"/>
                <w:szCs w:val="18"/>
              </w:rPr>
              <w:t>Top Five</w:t>
            </w:r>
          </w:p>
        </w:tc>
        <w:tc>
          <w:tcPr>
            <w:tcW w:w="229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20"/>
                <w:szCs w:val="20"/>
              </w:rPr>
            </w:pPr>
            <w:r>
              <w:rPr>
                <w:sz w:val="20"/>
                <w:szCs w:val="20"/>
              </w:rPr>
              <w:t>Number of deaths</w:t>
            </w:r>
          </w:p>
        </w:tc>
        <w:tc>
          <w:tcPr>
            <w:tcW w:w="283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center"/>
          </w:tcPr>
          <w:p w:rsidR="0029797B" w:rsidRDefault="003940EF">
            <w:pPr>
              <w:jc w:val="center"/>
              <w:rPr>
                <w:sz w:val="20"/>
                <w:szCs w:val="20"/>
              </w:rPr>
            </w:pPr>
            <w:r>
              <w:rPr>
                <w:sz w:val="20"/>
                <w:szCs w:val="20"/>
              </w:rPr>
              <w:t>% of Deaths</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color w:val="000000"/>
                <w:sz w:val="18"/>
                <w:szCs w:val="18"/>
              </w:rPr>
            </w:pPr>
            <w:r>
              <w:rPr>
                <w:color w:val="000000"/>
                <w:sz w:val="18"/>
                <w:szCs w:val="18"/>
              </w:rPr>
              <w:t>Cancer</w:t>
            </w:r>
            <w:r>
              <w:rPr>
                <w:color w:val="000000"/>
                <w:sz w:val="18"/>
                <w:szCs w:val="18"/>
              </w:rPr>
              <w:tab/>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508</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23.96</w:t>
            </w:r>
          </w:p>
        </w:tc>
      </w:tr>
      <w:tr w:rsidR="0029797B">
        <w:trPr>
          <w:trHeight w:val="190"/>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Heart Disease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421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color w:val="000000"/>
                <w:sz w:val="18"/>
                <w:szCs w:val="18"/>
              </w:rPr>
            </w:pPr>
            <w:r>
              <w:rPr>
                <w:color w:val="000000"/>
                <w:sz w:val="18"/>
                <w:szCs w:val="18"/>
              </w:rPr>
              <w:t>19.90</w:t>
            </w:r>
          </w:p>
        </w:tc>
      </w:tr>
      <w:tr w:rsidR="0029797B">
        <w:trPr>
          <w:trHeight w:val="235"/>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Unintentional Injury</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117</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5.50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Chronic Lower Respiratory Diseases (CLRD)</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111</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5.20</w:t>
            </w:r>
          </w:p>
        </w:tc>
      </w:tr>
      <w:tr w:rsidR="0029797B">
        <w:trPr>
          <w:trHeight w:val="164"/>
        </w:trPr>
        <w:tc>
          <w:tcPr>
            <w:tcW w:w="4320"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rPr>
                <w:sz w:val="18"/>
                <w:szCs w:val="18"/>
              </w:rPr>
            </w:pPr>
            <w:r>
              <w:rPr>
                <w:sz w:val="18"/>
                <w:szCs w:val="18"/>
              </w:rPr>
              <w:t>Stroke</w:t>
            </w:r>
          </w:p>
        </w:tc>
        <w:tc>
          <w:tcPr>
            <w:tcW w:w="229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109</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jc w:val="center"/>
              <w:rPr>
                <w:sz w:val="18"/>
                <w:szCs w:val="18"/>
              </w:rPr>
            </w:pPr>
            <w:r>
              <w:rPr>
                <w:sz w:val="18"/>
                <w:szCs w:val="18"/>
              </w:rPr>
              <w:t>5.10</w:t>
            </w:r>
          </w:p>
        </w:tc>
      </w:tr>
    </w:tbl>
    <w:p w:rsidR="0029797B" w:rsidRDefault="003940EF">
      <w:pPr>
        <w:spacing w:before="5"/>
        <w:rPr>
          <w:i/>
          <w:sz w:val="16"/>
          <w:szCs w:val="16"/>
        </w:rPr>
      </w:pPr>
      <w:r>
        <w:rPr>
          <w:i/>
          <w:sz w:val="16"/>
          <w:szCs w:val="16"/>
        </w:rPr>
        <w:t>Source: Florida Charts</w:t>
      </w:r>
    </w:p>
    <w:p w:rsidR="0029797B" w:rsidRDefault="003940EF">
      <w:pPr>
        <w:spacing w:after="0"/>
      </w:pPr>
      <w:r>
        <w:t xml:space="preserve">The County Health Rankings &amp; Roadmaps (CHR&amp;R) initiative by the University of Wisconsin Population Health Institute School of Medicine and Public Health studies county-level data to </w:t>
      </w:r>
      <w:r>
        <w:lastRenderedPageBreak/>
        <w:t xml:space="preserve">determine how health outcomes and health factors differ by place. </w:t>
      </w:r>
      <w:r>
        <w:rPr>
          <w:b/>
        </w:rPr>
        <w:t>Health Outcomes</w:t>
      </w:r>
      <w:r>
        <w:t xml:space="preserve"> measure both length and quality of life. At the same time, </w:t>
      </w:r>
      <w:r>
        <w:rPr>
          <w:b/>
        </w:rPr>
        <w:t>Health Factors</w:t>
      </w:r>
      <w:r>
        <w:t xml:space="preserve"> reveal the shape of the community's future based on availability and access to different resources and opportunities. </w:t>
      </w:r>
    </w:p>
    <w:p w:rsidR="0029797B" w:rsidRDefault="003940EF">
      <w:pPr>
        <w:spacing w:after="240"/>
      </w:pPr>
      <w:bookmarkStart w:id="34" w:name="_heading=h.3o7alnk" w:colFirst="0" w:colLast="0"/>
      <w:bookmarkEnd w:id="34"/>
      <w:r>
        <w:t>There are 67 counties in Florida; the five counties in the service area listed in Table 10 reflect the numeric designation by health outcomes and factor indicators.</w:t>
      </w:r>
    </w:p>
    <w:p w:rsidR="0029797B" w:rsidRDefault="003940EF">
      <w:pPr>
        <w:pBdr>
          <w:top w:val="nil"/>
          <w:left w:val="nil"/>
          <w:bottom w:val="nil"/>
          <w:right w:val="nil"/>
          <w:between w:val="nil"/>
        </w:pBdr>
        <w:spacing w:after="0" w:line="240" w:lineRule="auto"/>
        <w:rPr>
          <w:i/>
          <w:color w:val="44546A"/>
          <w:sz w:val="18"/>
          <w:szCs w:val="18"/>
        </w:rPr>
      </w:pPr>
      <w:r>
        <w:rPr>
          <w:i/>
          <w:color w:val="44546A"/>
          <w:sz w:val="18"/>
          <w:szCs w:val="18"/>
        </w:rPr>
        <w:t>Table 10: County Health Rankings</w:t>
      </w:r>
    </w:p>
    <w:tbl>
      <w:tblPr>
        <w:tblStyle w:val="a8"/>
        <w:tblW w:w="9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4"/>
        <w:gridCol w:w="1097"/>
        <w:gridCol w:w="911"/>
        <w:gridCol w:w="1710"/>
        <w:gridCol w:w="1329"/>
        <w:gridCol w:w="1795"/>
        <w:gridCol w:w="1710"/>
      </w:tblGrid>
      <w:tr w:rsidR="0029797B">
        <w:trPr>
          <w:trHeight w:val="530"/>
        </w:trPr>
        <w:tc>
          <w:tcPr>
            <w:tcW w:w="9626" w:type="dxa"/>
            <w:gridSpan w:val="7"/>
            <w:shd w:val="clear" w:color="auto" w:fill="277AAA"/>
          </w:tcPr>
          <w:p w:rsidR="0029797B" w:rsidRDefault="003940EF">
            <w:pPr>
              <w:spacing w:before="120"/>
              <w:jc w:val="center"/>
              <w:rPr>
                <w:color w:val="FFFFFF"/>
              </w:rPr>
            </w:pPr>
            <w:r>
              <w:rPr>
                <w:color w:val="FFFFFF"/>
              </w:rPr>
              <w:t xml:space="preserve">2021 Florida County Health Ranking </w:t>
            </w:r>
          </w:p>
          <w:p w:rsidR="0029797B" w:rsidRDefault="003940EF">
            <w:pPr>
              <w:spacing w:after="120"/>
              <w:jc w:val="center"/>
              <w:rPr>
                <w:b/>
                <w:color w:val="FFFFFF"/>
              </w:rPr>
            </w:pPr>
            <w:r>
              <w:rPr>
                <w:color w:val="FFFFFF"/>
              </w:rPr>
              <w:t>Total Florida Counties: 67</w:t>
            </w:r>
          </w:p>
        </w:tc>
      </w:tr>
      <w:tr w:rsidR="0029797B">
        <w:trPr>
          <w:trHeight w:val="530"/>
        </w:trPr>
        <w:tc>
          <w:tcPr>
            <w:tcW w:w="1074" w:type="dxa"/>
            <w:shd w:val="clear" w:color="auto" w:fill="ACB9CA"/>
          </w:tcPr>
          <w:p w:rsidR="0029797B" w:rsidRDefault="0029797B">
            <w:pPr>
              <w:rPr>
                <w:b/>
                <w:sz w:val="18"/>
                <w:szCs w:val="18"/>
              </w:rPr>
            </w:pPr>
          </w:p>
        </w:tc>
        <w:tc>
          <w:tcPr>
            <w:tcW w:w="1097" w:type="dxa"/>
            <w:shd w:val="clear" w:color="auto" w:fill="ACB9CA"/>
          </w:tcPr>
          <w:p w:rsidR="0029797B" w:rsidRDefault="0029797B">
            <w:pPr>
              <w:rPr>
                <w:b/>
                <w:sz w:val="18"/>
                <w:szCs w:val="18"/>
              </w:rPr>
            </w:pPr>
          </w:p>
        </w:tc>
        <w:tc>
          <w:tcPr>
            <w:tcW w:w="911" w:type="dxa"/>
            <w:shd w:val="clear" w:color="auto" w:fill="ACB9CA"/>
          </w:tcPr>
          <w:p w:rsidR="0029797B" w:rsidRDefault="0029797B">
            <w:pPr>
              <w:rPr>
                <w:b/>
                <w:sz w:val="18"/>
                <w:szCs w:val="18"/>
              </w:rPr>
            </w:pPr>
          </w:p>
        </w:tc>
        <w:tc>
          <w:tcPr>
            <w:tcW w:w="6544" w:type="dxa"/>
            <w:gridSpan w:val="4"/>
            <w:shd w:val="clear" w:color="auto" w:fill="ACB9CA"/>
            <w:vAlign w:val="center"/>
          </w:tcPr>
          <w:p w:rsidR="0029797B" w:rsidRDefault="003940EF">
            <w:pPr>
              <w:jc w:val="center"/>
              <w:rPr>
                <w:b/>
                <w:sz w:val="18"/>
                <w:szCs w:val="18"/>
              </w:rPr>
            </w:pPr>
            <w:r>
              <w:rPr>
                <w:b/>
                <w:sz w:val="18"/>
                <w:szCs w:val="18"/>
              </w:rPr>
              <w:t>Breakdown of Health Factors Rankings</w:t>
            </w:r>
          </w:p>
        </w:tc>
      </w:tr>
      <w:tr w:rsidR="0029797B">
        <w:trPr>
          <w:trHeight w:val="530"/>
        </w:trPr>
        <w:tc>
          <w:tcPr>
            <w:tcW w:w="1074" w:type="dxa"/>
            <w:shd w:val="clear" w:color="auto" w:fill="ACB9CA"/>
            <w:vAlign w:val="center"/>
          </w:tcPr>
          <w:p w:rsidR="0029797B" w:rsidRDefault="003940EF">
            <w:pPr>
              <w:jc w:val="center"/>
              <w:rPr>
                <w:b/>
                <w:sz w:val="18"/>
                <w:szCs w:val="18"/>
              </w:rPr>
            </w:pPr>
            <w:r>
              <w:rPr>
                <w:b/>
                <w:sz w:val="18"/>
                <w:szCs w:val="18"/>
              </w:rPr>
              <w:t>County</w:t>
            </w:r>
          </w:p>
        </w:tc>
        <w:tc>
          <w:tcPr>
            <w:tcW w:w="1097" w:type="dxa"/>
            <w:shd w:val="clear" w:color="auto" w:fill="ACB9CA"/>
            <w:vAlign w:val="center"/>
          </w:tcPr>
          <w:p w:rsidR="0029797B" w:rsidRDefault="003940EF">
            <w:pPr>
              <w:jc w:val="center"/>
              <w:rPr>
                <w:b/>
                <w:sz w:val="18"/>
                <w:szCs w:val="18"/>
              </w:rPr>
            </w:pPr>
            <w:r>
              <w:rPr>
                <w:b/>
                <w:sz w:val="18"/>
                <w:szCs w:val="18"/>
              </w:rPr>
              <w:t>Health Outcomes Rank</w:t>
            </w:r>
          </w:p>
        </w:tc>
        <w:tc>
          <w:tcPr>
            <w:tcW w:w="911" w:type="dxa"/>
            <w:shd w:val="clear" w:color="auto" w:fill="ACB9CA"/>
            <w:vAlign w:val="center"/>
          </w:tcPr>
          <w:p w:rsidR="0029797B" w:rsidRDefault="003940EF">
            <w:pPr>
              <w:jc w:val="center"/>
              <w:rPr>
                <w:b/>
                <w:sz w:val="18"/>
                <w:szCs w:val="18"/>
              </w:rPr>
            </w:pPr>
            <w:r>
              <w:rPr>
                <w:b/>
                <w:sz w:val="18"/>
                <w:szCs w:val="18"/>
              </w:rPr>
              <w:t>Health Factors Rank</w:t>
            </w:r>
          </w:p>
        </w:tc>
        <w:tc>
          <w:tcPr>
            <w:tcW w:w="1710" w:type="dxa"/>
            <w:shd w:val="clear" w:color="auto" w:fill="ACB9CA"/>
          </w:tcPr>
          <w:p w:rsidR="0029797B" w:rsidRDefault="003940EF">
            <w:pPr>
              <w:jc w:val="center"/>
              <w:rPr>
                <w:b/>
                <w:sz w:val="18"/>
                <w:szCs w:val="18"/>
              </w:rPr>
            </w:pPr>
            <w:r>
              <w:rPr>
                <w:b/>
                <w:sz w:val="18"/>
                <w:szCs w:val="18"/>
              </w:rPr>
              <w:t>Health Behaviors</w:t>
            </w:r>
          </w:p>
          <w:p w:rsidR="0029797B" w:rsidRDefault="0029797B">
            <w:pPr>
              <w:jc w:val="center"/>
              <w:rPr>
                <w:sz w:val="18"/>
                <w:szCs w:val="18"/>
              </w:rPr>
            </w:pPr>
          </w:p>
          <w:p w:rsidR="0029797B" w:rsidRDefault="003940EF">
            <w:pPr>
              <w:jc w:val="center"/>
              <w:rPr>
                <w:sz w:val="18"/>
                <w:szCs w:val="18"/>
              </w:rPr>
            </w:pPr>
            <w:r>
              <w:rPr>
                <w:sz w:val="18"/>
                <w:szCs w:val="18"/>
              </w:rPr>
              <w:t>Tobacco</w:t>
            </w:r>
          </w:p>
          <w:p w:rsidR="0029797B" w:rsidRDefault="003940EF">
            <w:pPr>
              <w:jc w:val="center"/>
              <w:rPr>
                <w:sz w:val="18"/>
                <w:szCs w:val="18"/>
              </w:rPr>
            </w:pPr>
            <w:r>
              <w:rPr>
                <w:sz w:val="18"/>
                <w:szCs w:val="18"/>
              </w:rPr>
              <w:t>Diet and Exercise</w:t>
            </w:r>
          </w:p>
          <w:p w:rsidR="0029797B" w:rsidRDefault="003940EF">
            <w:pPr>
              <w:jc w:val="center"/>
              <w:rPr>
                <w:sz w:val="18"/>
                <w:szCs w:val="18"/>
              </w:rPr>
            </w:pPr>
            <w:r>
              <w:rPr>
                <w:sz w:val="18"/>
                <w:szCs w:val="18"/>
              </w:rPr>
              <w:t>Alcohol Use</w:t>
            </w:r>
          </w:p>
          <w:p w:rsidR="0029797B" w:rsidRDefault="003940EF">
            <w:pPr>
              <w:jc w:val="center"/>
              <w:rPr>
                <w:b/>
                <w:sz w:val="18"/>
                <w:szCs w:val="18"/>
              </w:rPr>
            </w:pPr>
            <w:r>
              <w:rPr>
                <w:sz w:val="18"/>
                <w:szCs w:val="18"/>
              </w:rPr>
              <w:t>High-Risk Sex</w:t>
            </w:r>
          </w:p>
        </w:tc>
        <w:tc>
          <w:tcPr>
            <w:tcW w:w="1329" w:type="dxa"/>
            <w:shd w:val="clear" w:color="auto" w:fill="ACB9CA"/>
          </w:tcPr>
          <w:p w:rsidR="0029797B" w:rsidRDefault="003940EF">
            <w:pPr>
              <w:rPr>
                <w:b/>
                <w:sz w:val="18"/>
                <w:szCs w:val="18"/>
              </w:rPr>
            </w:pPr>
            <w:r>
              <w:rPr>
                <w:b/>
                <w:sz w:val="18"/>
                <w:szCs w:val="18"/>
              </w:rPr>
              <w:t xml:space="preserve">Clinical Care </w:t>
            </w:r>
          </w:p>
          <w:p w:rsidR="0029797B" w:rsidRDefault="0029797B">
            <w:pPr>
              <w:rPr>
                <w:b/>
                <w:sz w:val="18"/>
                <w:szCs w:val="18"/>
              </w:rPr>
            </w:pPr>
          </w:p>
          <w:p w:rsidR="0029797B" w:rsidRDefault="003940EF">
            <w:pPr>
              <w:jc w:val="center"/>
              <w:rPr>
                <w:sz w:val="18"/>
                <w:szCs w:val="18"/>
              </w:rPr>
            </w:pPr>
            <w:r>
              <w:rPr>
                <w:sz w:val="18"/>
                <w:szCs w:val="18"/>
              </w:rPr>
              <w:t>Access to Care</w:t>
            </w:r>
          </w:p>
          <w:p w:rsidR="0029797B" w:rsidRDefault="003940EF">
            <w:pPr>
              <w:jc w:val="center"/>
              <w:rPr>
                <w:b/>
                <w:sz w:val="18"/>
                <w:szCs w:val="18"/>
              </w:rPr>
            </w:pPr>
            <w:r>
              <w:rPr>
                <w:sz w:val="18"/>
                <w:szCs w:val="18"/>
              </w:rPr>
              <w:t>Quality of Care</w:t>
            </w:r>
          </w:p>
        </w:tc>
        <w:tc>
          <w:tcPr>
            <w:tcW w:w="1795" w:type="dxa"/>
            <w:shd w:val="clear" w:color="auto" w:fill="ACB9CA"/>
          </w:tcPr>
          <w:p w:rsidR="0029797B" w:rsidRDefault="003940EF">
            <w:pPr>
              <w:jc w:val="center"/>
              <w:rPr>
                <w:b/>
                <w:sz w:val="18"/>
                <w:szCs w:val="18"/>
              </w:rPr>
            </w:pPr>
            <w:r>
              <w:rPr>
                <w:b/>
                <w:sz w:val="18"/>
                <w:szCs w:val="18"/>
              </w:rPr>
              <w:t>Socio-Economic</w:t>
            </w:r>
          </w:p>
          <w:p w:rsidR="0029797B" w:rsidRDefault="0029797B">
            <w:pPr>
              <w:rPr>
                <w:b/>
                <w:sz w:val="18"/>
                <w:szCs w:val="18"/>
              </w:rPr>
            </w:pPr>
          </w:p>
          <w:p w:rsidR="0029797B" w:rsidRDefault="003940EF">
            <w:pPr>
              <w:jc w:val="center"/>
              <w:rPr>
                <w:sz w:val="18"/>
                <w:szCs w:val="18"/>
              </w:rPr>
            </w:pPr>
            <w:r>
              <w:rPr>
                <w:sz w:val="18"/>
                <w:szCs w:val="18"/>
              </w:rPr>
              <w:t>Education</w:t>
            </w:r>
          </w:p>
          <w:p w:rsidR="0029797B" w:rsidRDefault="003940EF">
            <w:pPr>
              <w:jc w:val="center"/>
              <w:rPr>
                <w:sz w:val="18"/>
                <w:szCs w:val="18"/>
              </w:rPr>
            </w:pPr>
            <w:r>
              <w:rPr>
                <w:sz w:val="18"/>
                <w:szCs w:val="18"/>
              </w:rPr>
              <w:t>Employment</w:t>
            </w:r>
          </w:p>
          <w:p w:rsidR="0029797B" w:rsidRDefault="003940EF">
            <w:pPr>
              <w:jc w:val="center"/>
              <w:rPr>
                <w:sz w:val="18"/>
                <w:szCs w:val="18"/>
              </w:rPr>
            </w:pPr>
            <w:r>
              <w:rPr>
                <w:sz w:val="18"/>
                <w:szCs w:val="18"/>
              </w:rPr>
              <w:t>Income</w:t>
            </w:r>
          </w:p>
          <w:p w:rsidR="0029797B" w:rsidRDefault="003940EF">
            <w:pPr>
              <w:jc w:val="center"/>
              <w:rPr>
                <w:sz w:val="18"/>
                <w:szCs w:val="18"/>
              </w:rPr>
            </w:pPr>
            <w:r>
              <w:rPr>
                <w:sz w:val="18"/>
                <w:szCs w:val="18"/>
              </w:rPr>
              <w:t>Family/Social Support</w:t>
            </w:r>
          </w:p>
          <w:p w:rsidR="0029797B" w:rsidRDefault="003940EF">
            <w:pPr>
              <w:jc w:val="center"/>
              <w:rPr>
                <w:b/>
                <w:sz w:val="18"/>
                <w:szCs w:val="18"/>
              </w:rPr>
            </w:pPr>
            <w:r>
              <w:rPr>
                <w:sz w:val="18"/>
                <w:szCs w:val="18"/>
              </w:rPr>
              <w:t>Community Safety</w:t>
            </w:r>
          </w:p>
        </w:tc>
        <w:tc>
          <w:tcPr>
            <w:tcW w:w="1710" w:type="dxa"/>
            <w:shd w:val="clear" w:color="auto" w:fill="ACB9CA"/>
          </w:tcPr>
          <w:p w:rsidR="0029797B" w:rsidRDefault="003940EF">
            <w:pPr>
              <w:jc w:val="center"/>
              <w:rPr>
                <w:b/>
                <w:sz w:val="18"/>
                <w:szCs w:val="18"/>
              </w:rPr>
            </w:pPr>
            <w:r>
              <w:rPr>
                <w:b/>
                <w:sz w:val="18"/>
                <w:szCs w:val="18"/>
              </w:rPr>
              <w:t>Physical Environment</w:t>
            </w:r>
          </w:p>
          <w:p w:rsidR="0029797B" w:rsidRDefault="0029797B">
            <w:pPr>
              <w:jc w:val="center"/>
              <w:rPr>
                <w:b/>
                <w:sz w:val="18"/>
                <w:szCs w:val="18"/>
              </w:rPr>
            </w:pPr>
          </w:p>
          <w:p w:rsidR="0029797B" w:rsidRDefault="003940EF">
            <w:pPr>
              <w:jc w:val="center"/>
              <w:rPr>
                <w:sz w:val="18"/>
                <w:szCs w:val="18"/>
              </w:rPr>
            </w:pPr>
            <w:r>
              <w:rPr>
                <w:sz w:val="18"/>
                <w:szCs w:val="18"/>
              </w:rPr>
              <w:t>Air Quality</w:t>
            </w:r>
          </w:p>
          <w:p w:rsidR="0029797B" w:rsidRDefault="003940EF">
            <w:pPr>
              <w:jc w:val="center"/>
              <w:rPr>
                <w:sz w:val="18"/>
                <w:szCs w:val="18"/>
              </w:rPr>
            </w:pPr>
            <w:r>
              <w:rPr>
                <w:sz w:val="18"/>
                <w:szCs w:val="18"/>
              </w:rPr>
              <w:t>Built Environment</w:t>
            </w:r>
          </w:p>
          <w:p w:rsidR="0029797B" w:rsidRDefault="003940EF">
            <w:pPr>
              <w:jc w:val="center"/>
              <w:rPr>
                <w:sz w:val="18"/>
                <w:szCs w:val="18"/>
              </w:rPr>
            </w:pPr>
            <w:r>
              <w:rPr>
                <w:sz w:val="18"/>
                <w:szCs w:val="18"/>
              </w:rPr>
              <w:t>Access to Healthy Food</w:t>
            </w:r>
          </w:p>
          <w:p w:rsidR="0029797B" w:rsidRDefault="003940EF">
            <w:pPr>
              <w:jc w:val="center"/>
              <w:rPr>
                <w:b/>
                <w:sz w:val="18"/>
                <w:szCs w:val="18"/>
              </w:rPr>
            </w:pPr>
            <w:r>
              <w:rPr>
                <w:sz w:val="18"/>
                <w:szCs w:val="18"/>
              </w:rPr>
              <w:t>Liquor Stores</w:t>
            </w:r>
          </w:p>
        </w:tc>
      </w:tr>
      <w:tr w:rsidR="0029797B">
        <w:trPr>
          <w:trHeight w:val="323"/>
        </w:trPr>
        <w:tc>
          <w:tcPr>
            <w:tcW w:w="1074" w:type="dxa"/>
            <w:vAlign w:val="center"/>
          </w:tcPr>
          <w:p w:rsidR="0029797B" w:rsidRDefault="003940EF">
            <w:pPr>
              <w:jc w:val="center"/>
              <w:rPr>
                <w:sz w:val="20"/>
                <w:szCs w:val="20"/>
              </w:rPr>
            </w:pPr>
            <w:r>
              <w:rPr>
                <w:sz w:val="20"/>
                <w:szCs w:val="20"/>
              </w:rPr>
              <w:t>Baker</w:t>
            </w:r>
          </w:p>
        </w:tc>
        <w:tc>
          <w:tcPr>
            <w:tcW w:w="1097" w:type="dxa"/>
            <w:vAlign w:val="center"/>
          </w:tcPr>
          <w:p w:rsidR="0029797B" w:rsidRDefault="003940EF">
            <w:pPr>
              <w:jc w:val="center"/>
              <w:rPr>
                <w:sz w:val="18"/>
                <w:szCs w:val="18"/>
              </w:rPr>
            </w:pPr>
            <w:r>
              <w:rPr>
                <w:sz w:val="18"/>
                <w:szCs w:val="18"/>
              </w:rPr>
              <w:t>52</w:t>
            </w:r>
          </w:p>
        </w:tc>
        <w:tc>
          <w:tcPr>
            <w:tcW w:w="911" w:type="dxa"/>
            <w:vAlign w:val="center"/>
          </w:tcPr>
          <w:p w:rsidR="0029797B" w:rsidRDefault="003940EF">
            <w:pPr>
              <w:jc w:val="center"/>
              <w:rPr>
                <w:sz w:val="18"/>
                <w:szCs w:val="18"/>
              </w:rPr>
            </w:pPr>
            <w:r>
              <w:rPr>
                <w:sz w:val="18"/>
                <w:szCs w:val="18"/>
              </w:rPr>
              <w:t>41</w:t>
            </w:r>
          </w:p>
        </w:tc>
        <w:tc>
          <w:tcPr>
            <w:tcW w:w="1710" w:type="dxa"/>
            <w:vAlign w:val="center"/>
          </w:tcPr>
          <w:p w:rsidR="0029797B" w:rsidRDefault="003940EF">
            <w:pPr>
              <w:jc w:val="center"/>
              <w:rPr>
                <w:sz w:val="18"/>
                <w:szCs w:val="18"/>
              </w:rPr>
            </w:pPr>
            <w:r>
              <w:rPr>
                <w:sz w:val="18"/>
                <w:szCs w:val="18"/>
              </w:rPr>
              <w:t>58</w:t>
            </w:r>
          </w:p>
        </w:tc>
        <w:tc>
          <w:tcPr>
            <w:tcW w:w="1329" w:type="dxa"/>
            <w:vAlign w:val="center"/>
          </w:tcPr>
          <w:p w:rsidR="0029797B" w:rsidRDefault="003940EF">
            <w:pPr>
              <w:jc w:val="center"/>
              <w:rPr>
                <w:sz w:val="18"/>
                <w:szCs w:val="18"/>
              </w:rPr>
            </w:pPr>
            <w:r>
              <w:rPr>
                <w:sz w:val="18"/>
                <w:szCs w:val="18"/>
              </w:rPr>
              <w:t>38</w:t>
            </w:r>
          </w:p>
        </w:tc>
        <w:tc>
          <w:tcPr>
            <w:tcW w:w="1795" w:type="dxa"/>
            <w:vAlign w:val="center"/>
          </w:tcPr>
          <w:p w:rsidR="0029797B" w:rsidRDefault="003940EF">
            <w:pPr>
              <w:jc w:val="center"/>
              <w:rPr>
                <w:sz w:val="18"/>
                <w:szCs w:val="18"/>
              </w:rPr>
            </w:pPr>
            <w:r>
              <w:rPr>
                <w:sz w:val="18"/>
                <w:szCs w:val="18"/>
              </w:rPr>
              <w:t>32</w:t>
            </w:r>
          </w:p>
        </w:tc>
        <w:tc>
          <w:tcPr>
            <w:tcW w:w="1710" w:type="dxa"/>
            <w:vAlign w:val="center"/>
          </w:tcPr>
          <w:p w:rsidR="0029797B" w:rsidRDefault="003940EF">
            <w:pPr>
              <w:jc w:val="center"/>
              <w:rPr>
                <w:sz w:val="18"/>
                <w:szCs w:val="18"/>
              </w:rPr>
            </w:pPr>
            <w:r>
              <w:rPr>
                <w:sz w:val="18"/>
                <w:szCs w:val="18"/>
              </w:rPr>
              <w:t>28</w:t>
            </w:r>
          </w:p>
        </w:tc>
      </w:tr>
      <w:tr w:rsidR="0029797B">
        <w:trPr>
          <w:trHeight w:val="300"/>
        </w:trPr>
        <w:tc>
          <w:tcPr>
            <w:tcW w:w="1074" w:type="dxa"/>
            <w:shd w:val="clear" w:color="auto" w:fill="auto"/>
            <w:vAlign w:val="center"/>
          </w:tcPr>
          <w:p w:rsidR="0029797B" w:rsidRDefault="003940EF">
            <w:pPr>
              <w:jc w:val="center"/>
              <w:rPr>
                <w:sz w:val="20"/>
                <w:szCs w:val="20"/>
              </w:rPr>
            </w:pPr>
            <w:r>
              <w:rPr>
                <w:sz w:val="20"/>
                <w:szCs w:val="20"/>
              </w:rPr>
              <w:t>Clay</w:t>
            </w:r>
          </w:p>
        </w:tc>
        <w:tc>
          <w:tcPr>
            <w:tcW w:w="1097" w:type="dxa"/>
            <w:shd w:val="clear" w:color="auto" w:fill="auto"/>
            <w:vAlign w:val="center"/>
          </w:tcPr>
          <w:p w:rsidR="0029797B" w:rsidRDefault="003940EF">
            <w:pPr>
              <w:jc w:val="center"/>
              <w:rPr>
                <w:sz w:val="18"/>
                <w:szCs w:val="18"/>
              </w:rPr>
            </w:pPr>
            <w:r>
              <w:rPr>
                <w:sz w:val="18"/>
                <w:szCs w:val="18"/>
              </w:rPr>
              <w:t>21</w:t>
            </w:r>
          </w:p>
        </w:tc>
        <w:tc>
          <w:tcPr>
            <w:tcW w:w="911" w:type="dxa"/>
            <w:shd w:val="clear" w:color="auto" w:fill="auto"/>
            <w:vAlign w:val="center"/>
          </w:tcPr>
          <w:p w:rsidR="0029797B" w:rsidRDefault="003940EF">
            <w:pPr>
              <w:jc w:val="center"/>
              <w:rPr>
                <w:sz w:val="18"/>
                <w:szCs w:val="18"/>
              </w:rPr>
            </w:pPr>
            <w:r>
              <w:rPr>
                <w:sz w:val="18"/>
                <w:szCs w:val="18"/>
              </w:rPr>
              <w:t>15</w:t>
            </w:r>
          </w:p>
        </w:tc>
        <w:tc>
          <w:tcPr>
            <w:tcW w:w="1710" w:type="dxa"/>
            <w:shd w:val="clear" w:color="auto" w:fill="auto"/>
            <w:vAlign w:val="center"/>
          </w:tcPr>
          <w:p w:rsidR="0029797B" w:rsidRDefault="003940EF">
            <w:pPr>
              <w:jc w:val="center"/>
              <w:rPr>
                <w:sz w:val="18"/>
                <w:szCs w:val="18"/>
              </w:rPr>
            </w:pPr>
            <w:r>
              <w:rPr>
                <w:sz w:val="18"/>
                <w:szCs w:val="18"/>
              </w:rPr>
              <w:t>29</w:t>
            </w:r>
          </w:p>
        </w:tc>
        <w:tc>
          <w:tcPr>
            <w:tcW w:w="1329" w:type="dxa"/>
            <w:shd w:val="clear" w:color="auto" w:fill="auto"/>
            <w:vAlign w:val="center"/>
          </w:tcPr>
          <w:p w:rsidR="0029797B" w:rsidRDefault="003940EF">
            <w:pPr>
              <w:jc w:val="center"/>
              <w:rPr>
                <w:sz w:val="18"/>
                <w:szCs w:val="18"/>
              </w:rPr>
            </w:pPr>
            <w:r>
              <w:rPr>
                <w:sz w:val="18"/>
                <w:szCs w:val="18"/>
              </w:rPr>
              <w:t>20</w:t>
            </w:r>
          </w:p>
        </w:tc>
        <w:tc>
          <w:tcPr>
            <w:tcW w:w="1795" w:type="dxa"/>
            <w:shd w:val="clear" w:color="auto" w:fill="auto"/>
            <w:vAlign w:val="center"/>
          </w:tcPr>
          <w:p w:rsidR="0029797B" w:rsidRDefault="003940EF">
            <w:pPr>
              <w:jc w:val="center"/>
              <w:rPr>
                <w:sz w:val="18"/>
                <w:szCs w:val="18"/>
              </w:rPr>
            </w:pPr>
            <w:r>
              <w:rPr>
                <w:sz w:val="18"/>
                <w:szCs w:val="18"/>
              </w:rPr>
              <w:t>7</w:t>
            </w:r>
          </w:p>
        </w:tc>
        <w:tc>
          <w:tcPr>
            <w:tcW w:w="1710" w:type="dxa"/>
            <w:shd w:val="clear" w:color="auto" w:fill="auto"/>
            <w:vAlign w:val="center"/>
          </w:tcPr>
          <w:p w:rsidR="0029797B" w:rsidRDefault="003940EF">
            <w:pPr>
              <w:jc w:val="center"/>
              <w:rPr>
                <w:sz w:val="18"/>
                <w:szCs w:val="18"/>
              </w:rPr>
            </w:pPr>
            <w:r>
              <w:rPr>
                <w:sz w:val="18"/>
                <w:szCs w:val="18"/>
              </w:rPr>
              <w:t>48</w:t>
            </w:r>
          </w:p>
        </w:tc>
      </w:tr>
      <w:tr w:rsidR="0029797B">
        <w:trPr>
          <w:trHeight w:val="300"/>
        </w:trPr>
        <w:tc>
          <w:tcPr>
            <w:tcW w:w="1074" w:type="dxa"/>
            <w:vAlign w:val="center"/>
          </w:tcPr>
          <w:p w:rsidR="0029797B" w:rsidRDefault="003940EF">
            <w:pPr>
              <w:jc w:val="center"/>
              <w:rPr>
                <w:sz w:val="20"/>
                <w:szCs w:val="20"/>
              </w:rPr>
            </w:pPr>
            <w:r>
              <w:rPr>
                <w:sz w:val="20"/>
                <w:szCs w:val="20"/>
              </w:rPr>
              <w:t>Duval</w:t>
            </w:r>
          </w:p>
        </w:tc>
        <w:tc>
          <w:tcPr>
            <w:tcW w:w="1097" w:type="dxa"/>
            <w:vAlign w:val="center"/>
          </w:tcPr>
          <w:p w:rsidR="0029797B" w:rsidRDefault="003940EF">
            <w:pPr>
              <w:jc w:val="center"/>
              <w:rPr>
                <w:sz w:val="18"/>
                <w:szCs w:val="18"/>
              </w:rPr>
            </w:pPr>
            <w:r>
              <w:rPr>
                <w:sz w:val="18"/>
                <w:szCs w:val="18"/>
              </w:rPr>
              <w:t>46</w:t>
            </w:r>
          </w:p>
        </w:tc>
        <w:tc>
          <w:tcPr>
            <w:tcW w:w="911" w:type="dxa"/>
            <w:vAlign w:val="center"/>
          </w:tcPr>
          <w:p w:rsidR="0029797B" w:rsidRDefault="003940EF">
            <w:pPr>
              <w:jc w:val="center"/>
              <w:rPr>
                <w:sz w:val="18"/>
                <w:szCs w:val="18"/>
              </w:rPr>
            </w:pPr>
            <w:r>
              <w:rPr>
                <w:sz w:val="18"/>
                <w:szCs w:val="18"/>
              </w:rPr>
              <w:t>27</w:t>
            </w:r>
          </w:p>
        </w:tc>
        <w:tc>
          <w:tcPr>
            <w:tcW w:w="1710" w:type="dxa"/>
            <w:vAlign w:val="center"/>
          </w:tcPr>
          <w:p w:rsidR="0029797B" w:rsidRDefault="003940EF">
            <w:pPr>
              <w:jc w:val="center"/>
              <w:rPr>
                <w:sz w:val="18"/>
                <w:szCs w:val="18"/>
              </w:rPr>
            </w:pPr>
            <w:r>
              <w:rPr>
                <w:sz w:val="18"/>
                <w:szCs w:val="18"/>
              </w:rPr>
              <w:t>25</w:t>
            </w:r>
          </w:p>
        </w:tc>
        <w:tc>
          <w:tcPr>
            <w:tcW w:w="1329" w:type="dxa"/>
            <w:vAlign w:val="center"/>
          </w:tcPr>
          <w:p w:rsidR="0029797B" w:rsidRDefault="003940EF">
            <w:pPr>
              <w:jc w:val="center"/>
              <w:rPr>
                <w:sz w:val="18"/>
                <w:szCs w:val="18"/>
              </w:rPr>
            </w:pPr>
            <w:r>
              <w:rPr>
                <w:sz w:val="18"/>
                <w:szCs w:val="18"/>
              </w:rPr>
              <w:t>17</w:t>
            </w:r>
          </w:p>
        </w:tc>
        <w:tc>
          <w:tcPr>
            <w:tcW w:w="1795" w:type="dxa"/>
            <w:vAlign w:val="center"/>
          </w:tcPr>
          <w:p w:rsidR="0029797B" w:rsidRDefault="003940EF">
            <w:pPr>
              <w:jc w:val="center"/>
              <w:rPr>
                <w:sz w:val="18"/>
                <w:szCs w:val="18"/>
              </w:rPr>
            </w:pPr>
            <w:r>
              <w:rPr>
                <w:sz w:val="18"/>
                <w:szCs w:val="18"/>
              </w:rPr>
              <w:t>30</w:t>
            </w:r>
          </w:p>
        </w:tc>
        <w:tc>
          <w:tcPr>
            <w:tcW w:w="1710" w:type="dxa"/>
            <w:vAlign w:val="center"/>
          </w:tcPr>
          <w:p w:rsidR="0029797B" w:rsidRDefault="003940EF">
            <w:pPr>
              <w:jc w:val="center"/>
              <w:rPr>
                <w:sz w:val="18"/>
                <w:szCs w:val="18"/>
              </w:rPr>
            </w:pPr>
            <w:r>
              <w:rPr>
                <w:sz w:val="18"/>
                <w:szCs w:val="18"/>
              </w:rPr>
              <w:t>46</w:t>
            </w:r>
          </w:p>
        </w:tc>
      </w:tr>
      <w:tr w:rsidR="0029797B">
        <w:trPr>
          <w:trHeight w:val="300"/>
        </w:trPr>
        <w:tc>
          <w:tcPr>
            <w:tcW w:w="1074" w:type="dxa"/>
            <w:vAlign w:val="center"/>
          </w:tcPr>
          <w:p w:rsidR="0029797B" w:rsidRDefault="003940EF">
            <w:pPr>
              <w:jc w:val="center"/>
              <w:rPr>
                <w:sz w:val="20"/>
                <w:szCs w:val="20"/>
              </w:rPr>
            </w:pPr>
            <w:r>
              <w:rPr>
                <w:sz w:val="20"/>
                <w:szCs w:val="20"/>
              </w:rPr>
              <w:t>Nassau</w:t>
            </w:r>
          </w:p>
        </w:tc>
        <w:tc>
          <w:tcPr>
            <w:tcW w:w="1097" w:type="dxa"/>
            <w:vAlign w:val="center"/>
          </w:tcPr>
          <w:p w:rsidR="0029797B" w:rsidRDefault="003940EF">
            <w:pPr>
              <w:jc w:val="center"/>
              <w:rPr>
                <w:sz w:val="18"/>
                <w:szCs w:val="18"/>
              </w:rPr>
            </w:pPr>
            <w:r>
              <w:rPr>
                <w:sz w:val="18"/>
                <w:szCs w:val="18"/>
              </w:rPr>
              <w:t>26</w:t>
            </w:r>
          </w:p>
        </w:tc>
        <w:tc>
          <w:tcPr>
            <w:tcW w:w="911" w:type="dxa"/>
            <w:vAlign w:val="center"/>
          </w:tcPr>
          <w:p w:rsidR="0029797B" w:rsidRDefault="003940EF">
            <w:pPr>
              <w:jc w:val="center"/>
              <w:rPr>
                <w:sz w:val="18"/>
                <w:szCs w:val="18"/>
              </w:rPr>
            </w:pPr>
            <w:r>
              <w:rPr>
                <w:sz w:val="18"/>
                <w:szCs w:val="18"/>
              </w:rPr>
              <w:t>8</w:t>
            </w:r>
          </w:p>
        </w:tc>
        <w:tc>
          <w:tcPr>
            <w:tcW w:w="1710" w:type="dxa"/>
            <w:vAlign w:val="center"/>
          </w:tcPr>
          <w:p w:rsidR="0029797B" w:rsidRDefault="003940EF">
            <w:pPr>
              <w:jc w:val="center"/>
              <w:rPr>
                <w:sz w:val="18"/>
                <w:szCs w:val="18"/>
              </w:rPr>
            </w:pPr>
            <w:r>
              <w:rPr>
                <w:sz w:val="18"/>
                <w:szCs w:val="18"/>
              </w:rPr>
              <w:t>26</w:t>
            </w:r>
          </w:p>
        </w:tc>
        <w:tc>
          <w:tcPr>
            <w:tcW w:w="1329" w:type="dxa"/>
            <w:vAlign w:val="center"/>
          </w:tcPr>
          <w:p w:rsidR="0029797B" w:rsidRDefault="003940EF">
            <w:pPr>
              <w:jc w:val="center"/>
              <w:rPr>
                <w:sz w:val="18"/>
                <w:szCs w:val="18"/>
              </w:rPr>
            </w:pPr>
            <w:r>
              <w:rPr>
                <w:sz w:val="18"/>
                <w:szCs w:val="18"/>
              </w:rPr>
              <w:t>4</w:t>
            </w:r>
          </w:p>
        </w:tc>
        <w:tc>
          <w:tcPr>
            <w:tcW w:w="1795" w:type="dxa"/>
            <w:vAlign w:val="center"/>
          </w:tcPr>
          <w:p w:rsidR="0029797B" w:rsidRDefault="003940EF">
            <w:pPr>
              <w:jc w:val="center"/>
              <w:rPr>
                <w:sz w:val="18"/>
                <w:szCs w:val="18"/>
              </w:rPr>
            </w:pPr>
            <w:r>
              <w:rPr>
                <w:sz w:val="18"/>
                <w:szCs w:val="18"/>
              </w:rPr>
              <w:t>6</w:t>
            </w:r>
          </w:p>
        </w:tc>
        <w:tc>
          <w:tcPr>
            <w:tcW w:w="1710" w:type="dxa"/>
            <w:vAlign w:val="center"/>
          </w:tcPr>
          <w:p w:rsidR="0029797B" w:rsidRDefault="003940EF">
            <w:pPr>
              <w:jc w:val="center"/>
              <w:rPr>
                <w:sz w:val="18"/>
                <w:szCs w:val="18"/>
              </w:rPr>
            </w:pPr>
            <w:r>
              <w:rPr>
                <w:sz w:val="18"/>
                <w:szCs w:val="18"/>
              </w:rPr>
              <w:t>47</w:t>
            </w:r>
          </w:p>
        </w:tc>
      </w:tr>
      <w:tr w:rsidR="0029797B">
        <w:trPr>
          <w:trHeight w:val="300"/>
        </w:trPr>
        <w:tc>
          <w:tcPr>
            <w:tcW w:w="1074" w:type="dxa"/>
            <w:vAlign w:val="center"/>
          </w:tcPr>
          <w:p w:rsidR="0029797B" w:rsidRDefault="003940EF">
            <w:pPr>
              <w:jc w:val="center"/>
              <w:rPr>
                <w:sz w:val="20"/>
                <w:szCs w:val="20"/>
              </w:rPr>
            </w:pPr>
            <w:r>
              <w:rPr>
                <w:sz w:val="20"/>
                <w:szCs w:val="20"/>
              </w:rPr>
              <w:t>St. Johns</w:t>
            </w:r>
          </w:p>
        </w:tc>
        <w:tc>
          <w:tcPr>
            <w:tcW w:w="1097" w:type="dxa"/>
            <w:vAlign w:val="center"/>
          </w:tcPr>
          <w:p w:rsidR="0029797B" w:rsidRDefault="003940EF">
            <w:pPr>
              <w:jc w:val="center"/>
              <w:rPr>
                <w:sz w:val="18"/>
                <w:szCs w:val="18"/>
              </w:rPr>
            </w:pPr>
            <w:r>
              <w:rPr>
                <w:sz w:val="18"/>
                <w:szCs w:val="18"/>
              </w:rPr>
              <w:t>1</w:t>
            </w:r>
          </w:p>
        </w:tc>
        <w:tc>
          <w:tcPr>
            <w:tcW w:w="911" w:type="dxa"/>
            <w:vAlign w:val="center"/>
          </w:tcPr>
          <w:p w:rsidR="0029797B" w:rsidRDefault="003940EF">
            <w:pPr>
              <w:jc w:val="center"/>
              <w:rPr>
                <w:sz w:val="18"/>
                <w:szCs w:val="18"/>
              </w:rPr>
            </w:pPr>
            <w:r>
              <w:rPr>
                <w:sz w:val="18"/>
                <w:szCs w:val="18"/>
              </w:rPr>
              <w:t>1</w:t>
            </w:r>
          </w:p>
        </w:tc>
        <w:tc>
          <w:tcPr>
            <w:tcW w:w="1710" w:type="dxa"/>
            <w:vAlign w:val="center"/>
          </w:tcPr>
          <w:p w:rsidR="0029797B" w:rsidRDefault="003940EF">
            <w:pPr>
              <w:jc w:val="center"/>
              <w:rPr>
                <w:sz w:val="18"/>
                <w:szCs w:val="18"/>
              </w:rPr>
            </w:pPr>
            <w:r>
              <w:rPr>
                <w:sz w:val="18"/>
                <w:szCs w:val="18"/>
              </w:rPr>
              <w:t>2</w:t>
            </w:r>
          </w:p>
        </w:tc>
        <w:tc>
          <w:tcPr>
            <w:tcW w:w="1329" w:type="dxa"/>
            <w:vAlign w:val="center"/>
          </w:tcPr>
          <w:p w:rsidR="0029797B" w:rsidRDefault="003940EF">
            <w:pPr>
              <w:jc w:val="center"/>
              <w:rPr>
                <w:sz w:val="18"/>
                <w:szCs w:val="18"/>
              </w:rPr>
            </w:pPr>
            <w:r>
              <w:rPr>
                <w:sz w:val="18"/>
                <w:szCs w:val="18"/>
              </w:rPr>
              <w:t>2</w:t>
            </w:r>
          </w:p>
        </w:tc>
        <w:tc>
          <w:tcPr>
            <w:tcW w:w="1795" w:type="dxa"/>
            <w:vAlign w:val="center"/>
          </w:tcPr>
          <w:p w:rsidR="0029797B" w:rsidRDefault="003940EF">
            <w:pPr>
              <w:jc w:val="center"/>
              <w:rPr>
                <w:sz w:val="18"/>
                <w:szCs w:val="18"/>
              </w:rPr>
            </w:pPr>
            <w:r>
              <w:rPr>
                <w:sz w:val="18"/>
                <w:szCs w:val="18"/>
              </w:rPr>
              <w:t>1</w:t>
            </w:r>
          </w:p>
        </w:tc>
        <w:tc>
          <w:tcPr>
            <w:tcW w:w="1710" w:type="dxa"/>
            <w:vAlign w:val="center"/>
          </w:tcPr>
          <w:p w:rsidR="0029797B" w:rsidRDefault="003940EF">
            <w:pPr>
              <w:jc w:val="center"/>
              <w:rPr>
                <w:sz w:val="18"/>
                <w:szCs w:val="18"/>
              </w:rPr>
            </w:pPr>
            <w:r>
              <w:rPr>
                <w:sz w:val="18"/>
                <w:szCs w:val="18"/>
              </w:rPr>
              <w:t>24</w:t>
            </w:r>
          </w:p>
        </w:tc>
      </w:tr>
    </w:tbl>
    <w:p w:rsidR="0029797B" w:rsidRDefault="003940EF">
      <w:pPr>
        <w:spacing w:after="0"/>
        <w:rPr>
          <w:i/>
          <w:color w:val="44546A"/>
          <w:sz w:val="16"/>
          <w:szCs w:val="16"/>
        </w:rPr>
      </w:pPr>
      <w:r>
        <w:rPr>
          <w:i/>
          <w:color w:val="44546A"/>
          <w:sz w:val="16"/>
          <w:szCs w:val="16"/>
        </w:rPr>
        <w:t>Source: University of Wisconsin Population Health Institute School of Medicine and Public Health</w:t>
      </w:r>
    </w:p>
    <w:p w:rsidR="0029797B" w:rsidRDefault="0029797B">
      <w:pPr>
        <w:spacing w:after="0"/>
        <w:rPr>
          <w:sz w:val="18"/>
          <w:szCs w:val="18"/>
        </w:rPr>
      </w:pPr>
    </w:p>
    <w:p w:rsidR="0029797B" w:rsidRDefault="003940EF">
      <w:pPr>
        <w:spacing w:after="0"/>
      </w:pPr>
      <w:r>
        <w:t xml:space="preserve">The model of population health in Figure 7 illustrates the relationship between social, economic, physical, clinical, and other factors that influence both length of life and quality of life. Looking at the CHR&amp;R with some Healthy People 2030 indicators and social determinants of health </w:t>
      </w:r>
      <w:r>
        <w:lastRenderedPageBreak/>
        <w:t>provides a snapshot of current health conditions receiving increased attention from hospitals, healthcare systems, and governmental agencies interested in improving health outcomes.</w:t>
      </w:r>
      <w:r>
        <w:rPr>
          <w:noProof/>
        </w:rPr>
        <w:drawing>
          <wp:anchor distT="0" distB="0" distL="114300" distR="114300" simplePos="0" relativeHeight="251674624" behindDoc="0" locked="0" layoutInCell="1" hidden="0" allowOverlap="1">
            <wp:simplePos x="0" y="0"/>
            <wp:positionH relativeFrom="column">
              <wp:posOffset>1813560</wp:posOffset>
            </wp:positionH>
            <wp:positionV relativeFrom="paragraph">
              <wp:posOffset>974089</wp:posOffset>
            </wp:positionV>
            <wp:extent cx="2316480" cy="3685540"/>
            <wp:effectExtent l="0" t="0" r="0" b="0"/>
            <wp:wrapTopAndBottom distT="0" distB="0"/>
            <wp:docPr id="596" name="image8.png"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Diagram&#10;&#10;Description automatically generated"/>
                    <pic:cNvPicPr preferRelativeResize="0"/>
                  </pic:nvPicPr>
                  <pic:blipFill>
                    <a:blip r:embed="rId89"/>
                    <a:srcRect/>
                    <a:stretch>
                      <a:fillRect/>
                    </a:stretch>
                  </pic:blipFill>
                  <pic:spPr>
                    <a:xfrm>
                      <a:off x="0" y="0"/>
                      <a:ext cx="2316480" cy="3685540"/>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simplePos x="0" y="0"/>
                <wp:positionH relativeFrom="column">
                  <wp:posOffset>1803400</wp:posOffset>
                </wp:positionH>
                <wp:positionV relativeFrom="paragraph">
                  <wp:posOffset>4470400</wp:posOffset>
                </wp:positionV>
                <wp:extent cx="3314700" cy="12700"/>
                <wp:effectExtent l="0" t="0" r="0" b="0"/>
                <wp:wrapSquare wrapText="bothSides" distT="0" distB="0" distL="114300" distR="114300"/>
                <wp:docPr id="582" name="Rectangle 582"/>
                <wp:cNvGraphicFramePr/>
                <a:graphic xmlns:a="http://schemas.openxmlformats.org/drawingml/2006/main">
                  <a:graphicData uri="http://schemas.microsoft.com/office/word/2010/wordprocessingShape">
                    <wps:wsp>
                      <wps:cNvSpPr/>
                      <wps:spPr>
                        <a:xfrm>
                          <a:off x="3688650" y="3779683"/>
                          <a:ext cx="3314700" cy="635"/>
                        </a:xfrm>
                        <a:prstGeom prst="rect">
                          <a:avLst/>
                        </a:prstGeom>
                        <a:solidFill>
                          <a:srgbClr val="FFFFFF"/>
                        </a:solidFill>
                        <a:ln>
                          <a:noFill/>
                        </a:ln>
                      </wps:spPr>
                      <wps:txbx>
                        <w:txbxContent>
                          <w:p w:rsidR="003940EF" w:rsidRDefault="003940EF">
                            <w:pPr>
                              <w:spacing w:after="0" w:line="240" w:lineRule="auto"/>
                              <w:textDirection w:val="btLr"/>
                            </w:pPr>
                            <w:r>
                              <w:rPr>
                                <w:i/>
                                <w:color w:val="44546A"/>
                                <w:sz w:val="18"/>
                              </w:rPr>
                              <w:t>Figure 7: Model of Health Outcomes</w:t>
                            </w:r>
                          </w:p>
                        </w:txbxContent>
                      </wps:txbx>
                      <wps:bodyPr spcFirstLastPara="1" wrap="square" lIns="0" tIns="0" rIns="0" bIns="0" anchor="t" anchorCtr="0">
                        <a:noAutofit/>
                      </wps:bodyPr>
                    </wps:wsp>
                  </a:graphicData>
                </a:graphic>
              </wp:anchor>
            </w:drawing>
          </mc:Choice>
          <mc:Fallback>
            <w:pict>
              <v:rect id="Rectangle 582" o:spid="_x0000_s1065" style="position:absolute;margin-left:142pt;margin-top:352pt;width:261pt;height: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" stroked="f">
                <v:textbox inset="0,0,0,0">
                  <w:txbxContent>
                    <w:p w:rsidR="003940EF" w:rsidRDefault="003940EF">
                      <w:pPr>
                        <w:spacing w:after="0" w:line="240" w:lineRule="auto"/>
                        <w:textDirection w:val="btLr"/>
                      </w:pPr>
                      <w:r>
                        <w:rPr>
                          <w:i/>
                          <w:color w:val="44546A"/>
                          <w:sz w:val="18"/>
                        </w:rPr>
                        <w:t>Figure 7: Model of Health Outcomes</w:t>
                      </w:r>
                    </w:p>
                  </w:txbxContent>
                </v:textbox>
                <w10:wrap type="square"/>
              </v:rect>
            </w:pict>
          </mc:Fallback>
        </mc:AlternateContent>
      </w:r>
    </w:p>
    <w:p w:rsidR="0029797B" w:rsidRDefault="0029797B">
      <w:pPr>
        <w:spacing w:after="0"/>
      </w:pPr>
    </w:p>
    <w:p w:rsidR="0029797B" w:rsidRDefault="003940EF">
      <w:pPr>
        <w:pStyle w:val="Heading3"/>
      </w:pPr>
      <w:bookmarkStart w:id="35" w:name="_heading=h.23ckvvd" w:colFirst="0" w:colLast="0"/>
      <w:bookmarkEnd w:id="35"/>
      <w:r>
        <w:t>COVID-19</w:t>
      </w:r>
    </w:p>
    <w:p w:rsidR="0029797B" w:rsidRDefault="003940EF">
      <w:pPr>
        <w:spacing w:after="0"/>
      </w:pPr>
      <w:r>
        <w:t xml:space="preserve">Due to the impact COVID-19 has had and will continue to have on population health, it warrants a separate discussion as it correlates to equity and the need for future investment in population health. The pandemic has highlighted how community resources directly </w:t>
      </w:r>
      <w:proofErr w:type="gramStart"/>
      <w:r>
        <w:t>impact</w:t>
      </w:r>
      <w:proofErr w:type="gramEnd"/>
      <w:r>
        <w:t xml:space="preserve"> the health of its residents. Unsafe or unstable housing, income insecurity, lack of transportation, and underlying health inequities put some populations at higher risk during the pandemic. People at disproportionate risk for severe health impacts from COVID-19 are also more likely to suffer secondary consequences, such as loss of income or Healthcare. </w:t>
      </w:r>
    </w:p>
    <w:p w:rsidR="0029797B" w:rsidRDefault="0029797B">
      <w:pPr>
        <w:spacing w:after="0"/>
      </w:pPr>
    </w:p>
    <w:p w:rsidR="0029797B" w:rsidRDefault="003940EF">
      <w:pPr>
        <w:spacing w:after="0"/>
      </w:pPr>
      <w:r>
        <w:t>Compounding social and economic conditions such as housing, employment, food security, and education contribute significantly to individual health outcomes over a lifetime. Table 11 summarizes COVID-19 cases by county and race, hospitalization, and deaths. Ongoing research and analytics will continue to reveal the magnitude of the pandemic in the nation, state, and local communities.</w:t>
      </w:r>
    </w:p>
    <w:p w:rsidR="0029797B" w:rsidRDefault="0029797B">
      <w:pPr>
        <w:spacing w:after="0"/>
        <w:rPr>
          <w:highlight w:val="yellow"/>
        </w:rPr>
        <w:sectPr w:rsidR="0029797B">
          <w:pgSz w:w="12240" w:h="15840"/>
          <w:pgMar w:top="1440" w:right="1440" w:bottom="1440" w:left="1440" w:header="720" w:footer="720" w:gutter="0"/>
          <w:cols w:space="720"/>
        </w:sectPr>
      </w:pPr>
    </w:p>
    <w:p w:rsidR="0029797B" w:rsidRDefault="003940EF">
      <w:pPr>
        <w:pBdr>
          <w:top w:val="nil"/>
          <w:left w:val="nil"/>
          <w:bottom w:val="nil"/>
          <w:right w:val="nil"/>
          <w:between w:val="nil"/>
        </w:pBdr>
        <w:spacing w:after="0" w:line="240" w:lineRule="auto"/>
        <w:rPr>
          <w:i/>
          <w:color w:val="44546A"/>
          <w:sz w:val="18"/>
          <w:szCs w:val="18"/>
        </w:rPr>
      </w:pPr>
      <w:bookmarkStart w:id="36" w:name="_heading=h.ihv636" w:colFirst="0" w:colLast="0"/>
      <w:bookmarkEnd w:id="36"/>
      <w:r>
        <w:rPr>
          <w:i/>
          <w:color w:val="44546A"/>
          <w:sz w:val="18"/>
          <w:szCs w:val="18"/>
        </w:rPr>
        <w:lastRenderedPageBreak/>
        <w:t xml:space="preserve">Table 11: COVID-19 Summary </w:t>
      </w:r>
    </w:p>
    <w:tbl>
      <w:tblPr>
        <w:tblStyle w:val="a9"/>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879"/>
        <w:gridCol w:w="1763"/>
        <w:gridCol w:w="935"/>
        <w:gridCol w:w="870"/>
        <w:gridCol w:w="870"/>
        <w:gridCol w:w="1401"/>
        <w:gridCol w:w="1627"/>
        <w:gridCol w:w="1004"/>
      </w:tblGrid>
      <w:tr w:rsidR="0029797B">
        <w:trPr>
          <w:trHeight w:val="315"/>
        </w:trPr>
        <w:tc>
          <w:tcPr>
            <w:tcW w:w="9349" w:type="dxa"/>
            <w:gridSpan w:val="8"/>
            <w:tcBorders>
              <w:top w:val="single" w:sz="4" w:space="0" w:color="000000"/>
              <w:left w:val="single" w:sz="4" w:space="0" w:color="000000"/>
              <w:bottom w:val="single" w:sz="4" w:space="0" w:color="000000"/>
              <w:right w:val="single" w:sz="4" w:space="0" w:color="000000"/>
            </w:tcBorders>
            <w:shd w:val="clear" w:color="auto" w:fill="277AAA"/>
            <w:tcMar>
              <w:top w:w="15" w:type="dxa"/>
              <w:left w:w="15" w:type="dxa"/>
              <w:bottom w:w="0" w:type="dxa"/>
              <w:right w:w="15" w:type="dxa"/>
            </w:tcMar>
            <w:vAlign w:val="bottom"/>
          </w:tcPr>
          <w:p w:rsidR="0029797B" w:rsidRDefault="003940EF">
            <w:pPr>
              <w:spacing w:before="120" w:after="120"/>
              <w:jc w:val="center"/>
              <w:rPr>
                <w:color w:val="FFFFFF"/>
              </w:rPr>
            </w:pPr>
            <w:r>
              <w:rPr>
                <w:color w:val="FFFFFF"/>
              </w:rPr>
              <w:t xml:space="preserve">COVID-19 Regional Impacts Summary </w:t>
            </w:r>
          </w:p>
          <w:p w:rsidR="0029797B" w:rsidRDefault="003940EF">
            <w:pPr>
              <w:spacing w:after="60"/>
              <w:jc w:val="center"/>
              <w:rPr>
                <w:i/>
                <w:color w:val="000000"/>
                <w:sz w:val="16"/>
                <w:szCs w:val="16"/>
              </w:rPr>
            </w:pPr>
            <w:r>
              <w:rPr>
                <w:i/>
                <w:color w:val="FFFFFF"/>
                <w:sz w:val="16"/>
                <w:szCs w:val="16"/>
              </w:rPr>
              <w:t>Please note this information was current as of May 2021</w:t>
            </w:r>
          </w:p>
        </w:tc>
      </w:tr>
      <w:tr w:rsidR="0029797B">
        <w:trPr>
          <w:trHeight w:val="315"/>
        </w:trPr>
        <w:tc>
          <w:tcPr>
            <w:tcW w:w="879"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r>
              <w:rPr>
                <w:color w:val="000000"/>
              </w:rPr>
              <w:t> County</w:t>
            </w:r>
          </w:p>
        </w:tc>
        <w:tc>
          <w:tcPr>
            <w:tcW w:w="5839" w:type="dxa"/>
            <w:gridSpan w:val="5"/>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pPr>
            <w:r>
              <w:rPr>
                <w:color w:val="000000"/>
              </w:rPr>
              <w:t>Positive Cases</w:t>
            </w:r>
          </w:p>
        </w:tc>
        <w:tc>
          <w:tcPr>
            <w:tcW w:w="1627"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pPr>
            <w:r>
              <w:rPr>
                <w:color w:val="000000"/>
              </w:rPr>
              <w:t>Hospitalizations</w:t>
            </w:r>
          </w:p>
        </w:tc>
        <w:tc>
          <w:tcPr>
            <w:tcW w:w="1004"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pPr>
            <w:r>
              <w:rPr>
                <w:color w:val="000000"/>
              </w:rPr>
              <w:t>Deaths</w:t>
            </w:r>
          </w:p>
        </w:tc>
      </w:tr>
      <w:tr w:rsidR="0029797B">
        <w:trPr>
          <w:trHeight w:val="315"/>
        </w:trPr>
        <w:tc>
          <w:tcPr>
            <w:tcW w:w="879"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rPr>
                <w:sz w:val="18"/>
                <w:szCs w:val="18"/>
              </w:rPr>
            </w:pPr>
            <w:r>
              <w:rPr>
                <w:color w:val="000000"/>
                <w:sz w:val="18"/>
                <w:szCs w:val="18"/>
              </w:rPr>
              <w:t> </w:t>
            </w:r>
          </w:p>
        </w:tc>
        <w:tc>
          <w:tcPr>
            <w:tcW w:w="1763"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rPr>
                <w:sz w:val="18"/>
                <w:szCs w:val="18"/>
              </w:rPr>
            </w:pPr>
            <w:r>
              <w:rPr>
                <w:color w:val="000000"/>
                <w:sz w:val="18"/>
                <w:szCs w:val="18"/>
              </w:rPr>
              <w:t>Total</w:t>
            </w:r>
          </w:p>
        </w:tc>
        <w:tc>
          <w:tcPr>
            <w:tcW w:w="935"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rPr>
                <w:sz w:val="18"/>
                <w:szCs w:val="18"/>
              </w:rPr>
            </w:pPr>
            <w:r>
              <w:rPr>
                <w:color w:val="000000"/>
                <w:sz w:val="18"/>
                <w:szCs w:val="18"/>
              </w:rPr>
              <w:t>White</w:t>
            </w:r>
          </w:p>
        </w:tc>
        <w:tc>
          <w:tcPr>
            <w:tcW w:w="870"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rPr>
                <w:sz w:val="18"/>
                <w:szCs w:val="18"/>
              </w:rPr>
            </w:pPr>
            <w:r>
              <w:rPr>
                <w:color w:val="000000"/>
                <w:sz w:val="18"/>
                <w:szCs w:val="18"/>
              </w:rPr>
              <w:t>Black</w:t>
            </w:r>
          </w:p>
        </w:tc>
        <w:tc>
          <w:tcPr>
            <w:tcW w:w="870"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rPr>
                <w:sz w:val="18"/>
                <w:szCs w:val="18"/>
              </w:rPr>
            </w:pPr>
            <w:r>
              <w:rPr>
                <w:color w:val="000000"/>
                <w:sz w:val="18"/>
                <w:szCs w:val="18"/>
              </w:rPr>
              <w:t>Other</w:t>
            </w:r>
          </w:p>
        </w:tc>
        <w:tc>
          <w:tcPr>
            <w:tcW w:w="1401"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3940EF">
            <w:pPr>
              <w:jc w:val="center"/>
              <w:rPr>
                <w:sz w:val="18"/>
                <w:szCs w:val="18"/>
              </w:rPr>
            </w:pPr>
            <w:r>
              <w:rPr>
                <w:color w:val="000000"/>
                <w:sz w:val="18"/>
                <w:szCs w:val="18"/>
              </w:rPr>
              <w:t>Unknown Race</w:t>
            </w:r>
          </w:p>
        </w:tc>
        <w:tc>
          <w:tcPr>
            <w:tcW w:w="1627"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29797B">
            <w:pPr>
              <w:jc w:val="center"/>
              <w:rPr>
                <w:sz w:val="18"/>
                <w:szCs w:val="18"/>
              </w:rPr>
            </w:pPr>
          </w:p>
        </w:tc>
        <w:tc>
          <w:tcPr>
            <w:tcW w:w="1004" w:type="dxa"/>
            <w:tcBorders>
              <w:top w:val="single" w:sz="4" w:space="0" w:color="000000"/>
              <w:left w:val="single" w:sz="4" w:space="0" w:color="000000"/>
              <w:bottom w:val="single" w:sz="4" w:space="0" w:color="000000"/>
              <w:right w:val="single" w:sz="4" w:space="0" w:color="000000"/>
            </w:tcBorders>
            <w:shd w:val="clear" w:color="auto" w:fill="ACB9CA"/>
            <w:tcMar>
              <w:top w:w="15" w:type="dxa"/>
              <w:left w:w="15" w:type="dxa"/>
              <w:bottom w:w="0" w:type="dxa"/>
              <w:right w:w="15" w:type="dxa"/>
            </w:tcMar>
            <w:vAlign w:val="bottom"/>
          </w:tcPr>
          <w:p w:rsidR="0029797B" w:rsidRDefault="0029797B">
            <w:pPr>
              <w:jc w:val="center"/>
              <w:rPr>
                <w:sz w:val="18"/>
                <w:szCs w:val="18"/>
              </w:rPr>
            </w:pP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rPr>
                <w:sz w:val="18"/>
                <w:szCs w:val="18"/>
              </w:rPr>
            </w:pPr>
            <w:r>
              <w:rPr>
                <w:color w:val="000000"/>
                <w:sz w:val="18"/>
                <w:szCs w:val="18"/>
              </w:rPr>
              <w:t>Baker</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3,481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2274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441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134</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632</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184</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60</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rPr>
                <w:sz w:val="18"/>
                <w:szCs w:val="18"/>
              </w:rPr>
            </w:pPr>
            <w:r>
              <w:rPr>
                <w:color w:val="000000"/>
                <w:sz w:val="18"/>
                <w:szCs w:val="18"/>
              </w:rPr>
              <w:t>Clay</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18,623</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12,281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2,364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1,369</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2,609</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944</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340</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rPr>
                <w:sz w:val="18"/>
                <w:szCs w:val="18"/>
              </w:rPr>
            </w:pPr>
            <w:r>
              <w:rPr>
                <w:color w:val="000000"/>
                <w:sz w:val="18"/>
                <w:szCs w:val="18"/>
              </w:rPr>
              <w:t>Duval</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96,806</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41,558</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27,717</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11,298</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16,233</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2,133</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1,408</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rPr>
                <w:sz w:val="18"/>
                <w:szCs w:val="18"/>
              </w:rPr>
            </w:pPr>
            <w:r>
              <w:rPr>
                <w:color w:val="000000"/>
                <w:sz w:val="18"/>
                <w:szCs w:val="18"/>
              </w:rPr>
              <w:t>Nassau</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7,951</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6,614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514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325</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498</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308</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126</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rPr>
                <w:sz w:val="18"/>
                <w:szCs w:val="18"/>
              </w:rPr>
            </w:pPr>
            <w:r>
              <w:rPr>
                <w:color w:val="000000"/>
                <w:sz w:val="18"/>
                <w:szCs w:val="18"/>
              </w:rPr>
              <w:t>St. Johns</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22,377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16,954</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1,253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1,602</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2,568</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807</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211</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right"/>
              <w:rPr>
                <w:b/>
                <w:color w:val="000000"/>
                <w:sz w:val="18"/>
                <w:szCs w:val="18"/>
              </w:rPr>
            </w:pPr>
            <w:r>
              <w:rPr>
                <w:b/>
                <w:color w:val="000000"/>
                <w:sz w:val="18"/>
                <w:szCs w:val="18"/>
              </w:rPr>
              <w:t>TOTAL</w:t>
            </w:r>
          </w:p>
        </w:tc>
        <w:tc>
          <w:tcPr>
            <w:tcW w:w="1763" w:type="dxa"/>
            <w:tcBorders>
              <w:top w:val="single" w:sz="4" w:space="0" w:color="000000"/>
              <w:left w:val="nil"/>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149,238</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79,681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32,289</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14,728</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22,540</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4,376</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color w:val="000000"/>
                <w:sz w:val="18"/>
                <w:szCs w:val="18"/>
              </w:rPr>
            </w:pPr>
            <w:r>
              <w:rPr>
                <w:color w:val="000000"/>
                <w:sz w:val="18"/>
                <w:szCs w:val="18"/>
              </w:rPr>
              <w:t>2,145</w:t>
            </w:r>
          </w:p>
        </w:tc>
      </w:tr>
      <w:tr w:rsidR="0029797B">
        <w:trPr>
          <w:trHeight w:val="300"/>
        </w:trPr>
        <w:tc>
          <w:tcPr>
            <w:tcW w:w="87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color w:val="000000"/>
                <w:sz w:val="18"/>
                <w:szCs w:val="18"/>
              </w:rPr>
              <w:t>State</w:t>
            </w:r>
          </w:p>
        </w:tc>
        <w:tc>
          <w:tcPr>
            <w:tcW w:w="176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2,275,177</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1,303,323</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304,031</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358,114</w:t>
            </w:r>
          </w:p>
        </w:tc>
        <w:tc>
          <w:tcPr>
            <w:tcW w:w="140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309,709</w:t>
            </w:r>
          </w:p>
        </w:tc>
        <w:tc>
          <w:tcPr>
            <w:tcW w:w="162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jc w:val="center"/>
              <w:rPr>
                <w:sz w:val="18"/>
                <w:szCs w:val="18"/>
              </w:rPr>
            </w:pPr>
            <w:r>
              <w:rPr>
                <w:sz w:val="18"/>
                <w:szCs w:val="18"/>
              </w:rPr>
              <w:t>94,767</w:t>
            </w:r>
          </w:p>
        </w:tc>
        <w:tc>
          <w:tcPr>
            <w:tcW w:w="100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tcPr>
          <w:p w:rsidR="0029797B" w:rsidRDefault="003940EF">
            <w:pPr>
              <w:keepNext/>
              <w:jc w:val="center"/>
              <w:rPr>
                <w:sz w:val="18"/>
                <w:szCs w:val="18"/>
              </w:rPr>
            </w:pPr>
            <w:r>
              <w:rPr>
                <w:sz w:val="18"/>
                <w:szCs w:val="18"/>
              </w:rPr>
              <w:t>36,733</w:t>
            </w:r>
          </w:p>
        </w:tc>
      </w:tr>
    </w:tbl>
    <w:p w:rsidR="0029797B" w:rsidRDefault="003940EF">
      <w:pPr>
        <w:spacing w:after="0"/>
        <w:rPr>
          <w:i/>
          <w:color w:val="44546A"/>
          <w:sz w:val="16"/>
          <w:szCs w:val="16"/>
        </w:rPr>
      </w:pPr>
      <w:bookmarkStart w:id="37" w:name="bookmark=id.1hmsyys" w:colFirst="0" w:colLast="0"/>
      <w:bookmarkStart w:id="38" w:name="bookmark=id.32hioqz" w:colFirst="0" w:colLast="0"/>
      <w:bookmarkStart w:id="39" w:name="bookmark=id.41mghml" w:colFirst="0" w:colLast="0"/>
      <w:bookmarkEnd w:id="37"/>
      <w:bookmarkEnd w:id="38"/>
      <w:bookmarkEnd w:id="39"/>
      <w:r>
        <w:rPr>
          <w:i/>
          <w:color w:val="44546A"/>
          <w:sz w:val="16"/>
          <w:szCs w:val="16"/>
        </w:rPr>
        <w:t>Source: Florida Department of Health</w:t>
      </w:r>
    </w:p>
    <w:p w:rsidR="0029797B" w:rsidRDefault="0029797B">
      <w:pPr>
        <w:spacing w:after="0"/>
        <w:rPr>
          <w:i/>
          <w:color w:val="44546A"/>
          <w:sz w:val="16"/>
          <w:szCs w:val="16"/>
        </w:rPr>
      </w:pPr>
    </w:p>
    <w:p w:rsidR="0029797B" w:rsidRDefault="003940EF">
      <w:pPr>
        <w:keepNext/>
        <w:keepLines/>
        <w:spacing w:after="0"/>
        <w:rPr>
          <w:color w:val="3093CB"/>
          <w:u w:val="single"/>
        </w:rPr>
      </w:pPr>
      <w:bookmarkStart w:id="40" w:name="_heading=h.2grqrue" w:colFirst="0" w:colLast="0"/>
      <w:bookmarkEnd w:id="40"/>
      <w:r>
        <w:rPr>
          <w:color w:val="3093CB"/>
          <w:u w:val="single"/>
        </w:rPr>
        <w:t>Infectious Diseases</w:t>
      </w:r>
    </w:p>
    <w:p w:rsidR="0029797B" w:rsidRDefault="003940EF">
      <w:pPr>
        <w:spacing w:after="0"/>
      </w:pPr>
      <w:r>
        <w:t>Infectious diseases are illnesses caused by germs (such as bacteria, viruses, and fungi) that enter the body, multiply, and cause an infection. Some infectious diseases are contagious (or communicable), spread from one person to another. Other infectious diseases can spread by germs carried in the air, water, food, or soil. They can also be spread by vectors (like biting insects) or by animals.</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41" w:name="_heading=h.vx1227" w:colFirst="0" w:colLast="0"/>
      <w:bookmarkEnd w:id="41"/>
      <w:r>
        <w:rPr>
          <w:i/>
          <w:color w:val="44546A"/>
          <w:sz w:val="18"/>
          <w:szCs w:val="18"/>
        </w:rPr>
        <w:t>Table 12: 2019 Infectious Disease Rates</w:t>
      </w:r>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160"/>
        <w:gridCol w:w="1173"/>
        <w:gridCol w:w="1172"/>
        <w:gridCol w:w="1172"/>
        <w:gridCol w:w="1172"/>
        <w:gridCol w:w="1172"/>
        <w:gridCol w:w="1169"/>
      </w:tblGrid>
      <w:tr w:rsidR="0029797B">
        <w:trPr>
          <w:trHeight w:val="259"/>
          <w:tblHeader/>
        </w:trPr>
        <w:tc>
          <w:tcPr>
            <w:tcW w:w="2320"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after="120"/>
              <w:rPr>
                <w:b/>
                <w:color w:val="363B42"/>
              </w:rPr>
            </w:pPr>
            <w:r>
              <w:rPr>
                <w:b/>
                <w:color w:val="000000"/>
              </w:rPr>
              <w:t>Infectious Disease</w:t>
            </w:r>
          </w:p>
        </w:tc>
        <w:tc>
          <w:tcPr>
            <w:tcW w:w="1173"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Baker</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Clay</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Duval</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Nassau</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 Johns</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State of Florida</w:t>
            </w:r>
          </w:p>
        </w:tc>
      </w:tr>
      <w:tr w:rsidR="0029797B">
        <w:trPr>
          <w:trHeight w:val="259"/>
          <w:tblHeader/>
        </w:trPr>
        <w:tc>
          <w:tcPr>
            <w:tcW w:w="2320" w:type="dxa"/>
            <w:gridSpan w:val="2"/>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173" w:type="dxa"/>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69"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Bacterial STDs Incidence</w:t>
            </w:r>
          </w:p>
        </w:tc>
        <w:tc>
          <w:tcPr>
            <w:tcW w:w="1173"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697.8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661.0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1306.4</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421.7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347.2</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758.0</w:t>
            </w:r>
          </w:p>
        </w:tc>
      </w:tr>
      <w:tr w:rsidR="0029797B">
        <w:trPr>
          <w:trHeight w:val="259"/>
        </w:trPr>
        <w:tc>
          <w:tcPr>
            <w:tcW w:w="2320"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317.5</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265.8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394.0</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250.2</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163.4</w:t>
            </w:r>
          </w:p>
        </w:tc>
        <w:tc>
          <w:tcPr>
            <w:tcW w:w="1169"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268.3</w:t>
            </w:r>
          </w:p>
        </w:tc>
      </w:tr>
      <w:tr w:rsidR="0029797B">
        <w:trPr>
          <w:trHeight w:val="259"/>
        </w:trPr>
        <w:tc>
          <w:tcPr>
            <w:tcW w:w="2320"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1,315.1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1,663.2</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2,409.2</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1,044.4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1,310.6</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1,598.4</w:t>
            </w:r>
          </w:p>
        </w:tc>
      </w:tr>
      <w:tr w:rsidR="0029797B">
        <w:trPr>
          <w:trHeight w:val="259"/>
        </w:trPr>
        <w:tc>
          <w:tcPr>
            <w:tcW w:w="2320"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396.8</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361.1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474.1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131.0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172.3</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452.1</w:t>
            </w:r>
          </w:p>
        </w:tc>
      </w:tr>
      <w:tr w:rsidR="0029797B">
        <w:trPr>
          <w:trHeight w:val="259"/>
        </w:trPr>
        <w:tc>
          <w:tcPr>
            <w:tcW w:w="2320" w:type="dxa"/>
            <w:gridSpan w:val="2"/>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490.2</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445.9</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1,067.2</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307.4</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234.3</w:t>
            </w:r>
          </w:p>
        </w:tc>
        <w:tc>
          <w:tcPr>
            <w:tcW w:w="1169"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624.5</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Bacterial STDs Incidence (ages 15-19)</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3,576.1</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2,274.9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4,507.7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1,725.5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1,364.1</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2,718.8</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HIV Diagnoses</w:t>
            </w:r>
          </w:p>
        </w:tc>
        <w:tc>
          <w:tcPr>
            <w:tcW w:w="1173"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7.1</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8.8</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29.2</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5.9</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8.4</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21.6</w:t>
            </w:r>
          </w:p>
        </w:tc>
      </w:tr>
      <w:tr w:rsidR="0029797B">
        <w:trPr>
          <w:trHeight w:val="259"/>
        </w:trPr>
        <w:tc>
          <w:tcPr>
            <w:tcW w:w="2320"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4.4</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17.2</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5.4</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5.8</w:t>
            </w:r>
          </w:p>
        </w:tc>
        <w:tc>
          <w:tcPr>
            <w:tcW w:w="1169"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9.6</w:t>
            </w:r>
          </w:p>
        </w:tc>
      </w:tr>
      <w:tr w:rsidR="0029797B">
        <w:trPr>
          <w:trHeight w:val="259"/>
        </w:trPr>
        <w:tc>
          <w:tcPr>
            <w:tcW w:w="2320"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40.7</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58.3</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30.7</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53.2</w:t>
            </w:r>
          </w:p>
        </w:tc>
      </w:tr>
      <w:tr w:rsidR="0029797B">
        <w:trPr>
          <w:trHeight w:val="259"/>
        </w:trPr>
        <w:tc>
          <w:tcPr>
            <w:tcW w:w="2320"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132.3</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8.9</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20.3</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26.2</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16.7</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29.2</w:t>
            </w:r>
          </w:p>
        </w:tc>
      </w:tr>
      <w:tr w:rsidR="0029797B">
        <w:trPr>
          <w:trHeight w:val="259"/>
        </w:trPr>
        <w:tc>
          <w:tcPr>
            <w:tcW w:w="2320" w:type="dxa"/>
            <w:gridSpan w:val="2"/>
            <w:tcBorders>
              <w:top w:val="nil"/>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lastRenderedPageBreak/>
              <w:t xml:space="preserve">          Non-Hispanic</w:t>
            </w:r>
          </w:p>
        </w:tc>
        <w:tc>
          <w:tcPr>
            <w:tcW w:w="1173"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3.7</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30.2</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4.9</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7.8</w:t>
            </w:r>
          </w:p>
        </w:tc>
        <w:tc>
          <w:tcPr>
            <w:tcW w:w="1169"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18.8</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HIV Infection Cases (ages 15-19)</w:t>
            </w:r>
          </w:p>
        </w:tc>
        <w:tc>
          <w:tcPr>
            <w:tcW w:w="1173"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6.4</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20.5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10.3</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10.7</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Tuberculosis Cases</w:t>
            </w:r>
          </w:p>
        </w:tc>
        <w:tc>
          <w:tcPr>
            <w:tcW w:w="1173"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0.9</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1.1</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1.9</w:t>
            </w:r>
          </w:p>
        </w:tc>
      </w:tr>
      <w:tr w:rsidR="0029797B">
        <w:trPr>
          <w:trHeight w:val="259"/>
        </w:trPr>
        <w:tc>
          <w:tcPr>
            <w:tcW w:w="2320"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Chronic Hepatitis C (including Perinatal)</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149.5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74.6</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116.5</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119.8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78.9</w:t>
            </w:r>
          </w:p>
        </w:tc>
        <w:tc>
          <w:tcPr>
            <w:tcW w:w="1169"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93.7</w:t>
            </w:r>
          </w:p>
        </w:tc>
      </w:tr>
      <w:tr w:rsidR="0029797B">
        <w:trPr>
          <w:trHeight w:val="259"/>
        </w:trPr>
        <w:tc>
          <w:tcPr>
            <w:tcW w:w="1160" w:type="dxa"/>
            <w:tcBorders>
              <w:top w:val="single" w:sz="12"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0" w:type="dxa"/>
            <w:tcBorders>
              <w:top w:val="single" w:sz="12"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30" w:type="dxa"/>
            <w:gridSpan w:val="6"/>
            <w:tcBorders>
              <w:top w:val="single" w:sz="12"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 xml:space="preserve">Source: Florida Charts </w:t>
      </w:r>
    </w:p>
    <w:p w:rsidR="0029797B" w:rsidRDefault="0029797B">
      <w:pPr>
        <w:spacing w:after="0"/>
        <w:rPr>
          <w:sz w:val="18"/>
          <w:szCs w:val="18"/>
        </w:rPr>
      </w:pPr>
    </w:p>
    <w:p w:rsidR="0029797B" w:rsidRDefault="003940EF">
      <w:pPr>
        <w:keepNext/>
        <w:keepLines/>
        <w:spacing w:after="0"/>
        <w:rPr>
          <w:color w:val="3093CB"/>
          <w:u w:val="single"/>
        </w:rPr>
      </w:pPr>
      <w:bookmarkStart w:id="42" w:name="_heading=h.3fwokq0" w:colFirst="0" w:colLast="0"/>
      <w:bookmarkEnd w:id="42"/>
      <w:r>
        <w:rPr>
          <w:color w:val="3093CB"/>
          <w:u w:val="single"/>
        </w:rPr>
        <w:t>Chronic Diseases and Cancer</w:t>
      </w:r>
    </w:p>
    <w:p w:rsidR="0029797B" w:rsidRDefault="003940EF">
      <w:pPr>
        <w:spacing w:before="5"/>
      </w:pPr>
      <w:r>
        <w:t xml:space="preserve">The prevalence of chronic diseases reveals the current health status of the service area population. Hospitalization and incidence rankings derived from hospital utilization reports </w:t>
      </w:r>
      <w:proofErr w:type="gramStart"/>
      <w:r>
        <w:t>are presented</w:t>
      </w:r>
      <w:proofErr w:type="gramEnd"/>
      <w:r>
        <w:t xml:space="preserve"> in Table 13. Six in ten Americans live with at least one chronic disease, like heart disease, stroke, cancer, or diabetes. Chronic diseases are the leading cause of death and disability. Healthy behaviors (e.g., physical activity, avoiding cigarette use, and refraining from binge drinking) and preventive practices (e.g., visiting a doctor for a routine check-up, tracking blood pressure, and monitoring blood cholesterol) help prevent and manage these chronic conditions.</w:t>
      </w:r>
    </w:p>
    <w:p w:rsidR="0029797B" w:rsidRDefault="003940EF">
      <w:pPr>
        <w:pBdr>
          <w:top w:val="nil"/>
          <w:left w:val="nil"/>
          <w:bottom w:val="nil"/>
          <w:right w:val="nil"/>
          <w:between w:val="nil"/>
        </w:pBdr>
        <w:spacing w:after="0" w:line="240" w:lineRule="auto"/>
        <w:rPr>
          <w:i/>
          <w:color w:val="44546A"/>
          <w:sz w:val="18"/>
          <w:szCs w:val="18"/>
        </w:rPr>
      </w:pPr>
      <w:bookmarkStart w:id="43" w:name="_heading=h.1v1yuxt" w:colFirst="0" w:colLast="0"/>
      <w:bookmarkEnd w:id="43"/>
      <w:r>
        <w:rPr>
          <w:i/>
          <w:color w:val="44546A"/>
          <w:sz w:val="18"/>
          <w:szCs w:val="18"/>
        </w:rPr>
        <w:t>Table 13: Hospitalization and Incidence Rankings by County</w:t>
      </w:r>
    </w:p>
    <w:tbl>
      <w:tblPr>
        <w:tblStyle w:val="ab"/>
        <w:tblW w:w="9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
        <w:gridCol w:w="1863"/>
        <w:gridCol w:w="1614"/>
        <w:gridCol w:w="1758"/>
        <w:gridCol w:w="1758"/>
        <w:gridCol w:w="1762"/>
      </w:tblGrid>
      <w:tr w:rsidR="0029797B">
        <w:trPr>
          <w:trHeight w:val="289"/>
        </w:trPr>
        <w:tc>
          <w:tcPr>
            <w:tcW w:w="9340" w:type="dxa"/>
            <w:gridSpan w:val="6"/>
            <w:tcBorders>
              <w:top w:val="single" w:sz="8" w:space="0" w:color="000000"/>
              <w:left w:val="single" w:sz="8" w:space="0" w:color="000000"/>
              <w:bottom w:val="single" w:sz="8" w:space="0" w:color="000000"/>
              <w:right w:val="single" w:sz="8" w:space="0" w:color="000000"/>
            </w:tcBorders>
            <w:shd w:val="clear" w:color="auto" w:fill="277AAA"/>
            <w:tcMar>
              <w:top w:w="15" w:type="dxa"/>
              <w:left w:w="59" w:type="dxa"/>
              <w:bottom w:w="0" w:type="dxa"/>
              <w:right w:w="59" w:type="dxa"/>
            </w:tcMar>
            <w:vAlign w:val="bottom"/>
          </w:tcPr>
          <w:p w:rsidR="0029797B" w:rsidRDefault="003940EF">
            <w:pPr>
              <w:spacing w:before="120" w:after="120"/>
              <w:jc w:val="center"/>
              <w:rPr>
                <w:color w:val="FFFFFF"/>
              </w:rPr>
            </w:pPr>
            <w:r>
              <w:rPr>
                <w:color w:val="FFFFFF"/>
              </w:rPr>
              <w:t>Hospitalization and Incidence Ranking by County</w:t>
            </w:r>
          </w:p>
        </w:tc>
      </w:tr>
      <w:tr w:rsidR="0029797B">
        <w:trPr>
          <w:trHeight w:val="289"/>
        </w:trPr>
        <w:tc>
          <w:tcPr>
            <w:tcW w:w="585"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Rank</w:t>
            </w:r>
          </w:p>
        </w:tc>
        <w:tc>
          <w:tcPr>
            <w:tcW w:w="1863"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Baker</w:t>
            </w:r>
          </w:p>
        </w:tc>
        <w:tc>
          <w:tcPr>
            <w:tcW w:w="1614"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Clay</w:t>
            </w:r>
          </w:p>
        </w:tc>
        <w:tc>
          <w:tcPr>
            <w:tcW w:w="1758"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Duval</w:t>
            </w:r>
          </w:p>
        </w:tc>
        <w:tc>
          <w:tcPr>
            <w:tcW w:w="1758"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Nassau</w:t>
            </w:r>
          </w:p>
        </w:tc>
        <w:tc>
          <w:tcPr>
            <w:tcW w:w="1762" w:type="dxa"/>
            <w:tcBorders>
              <w:top w:val="single" w:sz="8" w:space="0" w:color="000000"/>
              <w:left w:val="single" w:sz="8" w:space="0" w:color="000000"/>
              <w:bottom w:val="single" w:sz="8" w:space="0" w:color="000000"/>
              <w:right w:val="single" w:sz="8" w:space="0" w:color="000000"/>
            </w:tcBorders>
            <w:shd w:val="clear" w:color="auto" w:fill="ACB9CA"/>
            <w:tcMar>
              <w:top w:w="15" w:type="dxa"/>
              <w:left w:w="59" w:type="dxa"/>
              <w:bottom w:w="0" w:type="dxa"/>
              <w:right w:w="59" w:type="dxa"/>
            </w:tcMar>
            <w:vAlign w:val="bottom"/>
          </w:tcPr>
          <w:p w:rsidR="0029797B" w:rsidRDefault="003940EF">
            <w:pPr>
              <w:spacing w:before="60" w:after="60"/>
              <w:jc w:val="center"/>
              <w:rPr>
                <w:sz w:val="20"/>
                <w:szCs w:val="20"/>
              </w:rPr>
            </w:pPr>
            <w:r>
              <w:rPr>
                <w:color w:val="000000"/>
                <w:sz w:val="20"/>
                <w:szCs w:val="20"/>
              </w:rPr>
              <w:t>St. Johns</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spacing w:before="60" w:after="60"/>
              <w:jc w:val="right"/>
              <w:rPr>
                <w:sz w:val="18"/>
                <w:szCs w:val="18"/>
              </w:rPr>
            </w:pPr>
            <w:r>
              <w:rPr>
                <w:color w:val="000000"/>
                <w:sz w:val="18"/>
                <w:szCs w:val="18"/>
              </w:rPr>
              <w:t>1</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Diabetes</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Diabetes</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Diabetes</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Diabetes</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Failure</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bottom"/>
          </w:tcPr>
          <w:p w:rsidR="0029797B" w:rsidRDefault="003940EF">
            <w:pPr>
              <w:spacing w:before="60" w:after="60"/>
              <w:jc w:val="right"/>
              <w:rPr>
                <w:sz w:val="18"/>
                <w:szCs w:val="18"/>
              </w:rPr>
            </w:pPr>
            <w:r>
              <w:rPr>
                <w:color w:val="000000"/>
                <w:sz w:val="18"/>
                <w:szCs w:val="18"/>
              </w:rPr>
              <w:t>2</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Failure</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Failure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Failure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Failure</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Asthma</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3</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Asthma</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Asthma</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Asthma</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Asthma</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Coronary Heart Disease</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4</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Chronic Lower Respiratory Disease</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Coronary Heart Disease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Chronic Lower Respiratory Disease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Coronary Heart Disease</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Stroke</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5</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Coronary Heart Disease</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Chronic Lower Respiratory Disease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Stroke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Chronic Lower Respiratory Disease</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Chronic Lower Respiratory Disease</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6</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Stroke</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Stroke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Coronary Heart Disease</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Stroke</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Breast Cancer</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7</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Attack</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Attack</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Attack</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Attack</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Heart Attack</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8</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Breast Cancer</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Breast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Breast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Breast Cancer</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Prostate Cancer</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9</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Lung Cancer</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Prostate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Prostate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Prostate Cancer</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Lung Cancer</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10</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Prostate Cancer</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Lung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Lung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Lung Cancer</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Colorectal Cancer</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lastRenderedPageBreak/>
              <w:t>11</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Colorectal Cancer</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Colorectal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Colorectal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Colorectal Cancer</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Melanoma</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12</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Melanoma</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Melanoma</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Melanoma</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Melanoma</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Diabetes</w:t>
            </w:r>
          </w:p>
        </w:tc>
      </w:tr>
      <w:tr w:rsidR="0029797B">
        <w:trPr>
          <w:trHeight w:val="164"/>
        </w:trPr>
        <w:tc>
          <w:tcPr>
            <w:tcW w:w="585"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jc w:val="right"/>
              <w:rPr>
                <w:sz w:val="18"/>
                <w:szCs w:val="18"/>
              </w:rPr>
            </w:pPr>
            <w:r>
              <w:rPr>
                <w:color w:val="000000"/>
                <w:sz w:val="18"/>
                <w:szCs w:val="18"/>
              </w:rPr>
              <w:t>13</w:t>
            </w:r>
          </w:p>
        </w:tc>
        <w:tc>
          <w:tcPr>
            <w:tcW w:w="1863"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Cervical Cancer</w:t>
            </w:r>
          </w:p>
        </w:tc>
        <w:tc>
          <w:tcPr>
            <w:tcW w:w="1614"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Cervical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Cervical Cancer</w:t>
            </w:r>
          </w:p>
        </w:tc>
        <w:tc>
          <w:tcPr>
            <w:tcW w:w="1758"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Cervical Cancer</w:t>
            </w:r>
          </w:p>
        </w:tc>
        <w:tc>
          <w:tcPr>
            <w:tcW w:w="1762" w:type="dxa"/>
            <w:tcBorders>
              <w:top w:val="single" w:sz="8" w:space="0" w:color="000000"/>
              <w:left w:val="single" w:sz="8" w:space="0" w:color="000000"/>
              <w:bottom w:val="single" w:sz="8" w:space="0" w:color="000000"/>
              <w:right w:val="single" w:sz="8" w:space="0" w:color="000000"/>
            </w:tcBorders>
            <w:shd w:val="clear" w:color="auto" w:fill="auto"/>
            <w:tcMar>
              <w:top w:w="15" w:type="dxa"/>
              <w:left w:w="59" w:type="dxa"/>
              <w:bottom w:w="0" w:type="dxa"/>
              <w:right w:w="59" w:type="dxa"/>
            </w:tcMar>
            <w:vAlign w:val="center"/>
          </w:tcPr>
          <w:p w:rsidR="0029797B" w:rsidRDefault="003940EF">
            <w:pPr>
              <w:spacing w:before="60" w:after="60"/>
              <w:rPr>
                <w:sz w:val="18"/>
                <w:szCs w:val="18"/>
              </w:rPr>
            </w:pPr>
            <w:r>
              <w:rPr>
                <w:color w:val="000000"/>
                <w:sz w:val="18"/>
                <w:szCs w:val="18"/>
              </w:rPr>
              <w:t>Cervical Cancer</w:t>
            </w:r>
          </w:p>
        </w:tc>
      </w:tr>
    </w:tbl>
    <w:p w:rsidR="0029797B" w:rsidRDefault="003940EF">
      <w:pPr>
        <w:spacing w:after="0"/>
        <w:rPr>
          <w:i/>
          <w:color w:val="44546A"/>
          <w:sz w:val="16"/>
          <w:szCs w:val="16"/>
        </w:rPr>
      </w:pPr>
      <w:bookmarkStart w:id="44" w:name="_heading=h.4f1mdlm" w:colFirst="0" w:colLast="0"/>
      <w:bookmarkEnd w:id="44"/>
      <w:r>
        <w:rPr>
          <w:i/>
          <w:color w:val="44546A"/>
          <w:sz w:val="16"/>
          <w:szCs w:val="16"/>
        </w:rPr>
        <w:t>Source: Florida Charts</w:t>
      </w:r>
    </w:p>
    <w:p w:rsidR="0029797B" w:rsidRDefault="0029797B">
      <w:pPr>
        <w:spacing w:after="0"/>
      </w:pPr>
    </w:p>
    <w:p w:rsidR="0029797B" w:rsidRDefault="003940EF">
      <w:pPr>
        <w:spacing w:before="5"/>
      </w:pPr>
      <w:r>
        <w:t xml:space="preserve">Table 14 shows the 2019 age-adjusted death and hospitalization rates for various chronic diseases: coronary heart disease, stroke, heart failure, diabetes, and asthma. These rates </w:t>
      </w:r>
      <w:proofErr w:type="gramStart"/>
      <w:r>
        <w:t>are also broken down</w:t>
      </w:r>
      <w:proofErr w:type="gramEnd"/>
      <w:r>
        <w:t xml:space="preserve"> by race and ethnicity to identify health disparities. These specific chronic diseases </w:t>
      </w:r>
      <w:proofErr w:type="gramStart"/>
      <w:r>
        <w:t>were chosen</w:t>
      </w:r>
      <w:proofErr w:type="gramEnd"/>
      <w:r>
        <w:t xml:space="preserve"> for further examination since they were ranked high in Table 13. </w:t>
      </w:r>
    </w:p>
    <w:p w:rsidR="0029797B" w:rsidRDefault="003940EF">
      <w:pPr>
        <w:spacing w:before="5"/>
      </w:pPr>
      <w:r>
        <w:t xml:space="preserve">Age-adjusted rates ensure that differences in incidence or deaths from one year to another, or between geographic areas, are not due to differences in the age distribution of the populations that </w:t>
      </w:r>
      <w:proofErr w:type="gramStart"/>
      <w:r>
        <w:t>are being compared</w:t>
      </w:r>
      <w:proofErr w:type="gramEnd"/>
      <w:r>
        <w:t xml:space="preserve">. Thus, age-adjusted rates are the rates that would have existed if the population under study had the same age distribution as the standard population. Age-adjusted rates are summary measures that adjust for differences in age distributions and help make fairer comparisons between groups that have different age distributions. </w:t>
      </w:r>
    </w:p>
    <w:p w:rsidR="0029797B" w:rsidRDefault="003940EF">
      <w:pPr>
        <w:pBdr>
          <w:top w:val="nil"/>
          <w:left w:val="nil"/>
          <w:bottom w:val="nil"/>
          <w:right w:val="nil"/>
          <w:between w:val="nil"/>
        </w:pBdr>
        <w:spacing w:after="0" w:line="240" w:lineRule="auto"/>
        <w:rPr>
          <w:i/>
          <w:color w:val="44546A"/>
          <w:sz w:val="18"/>
          <w:szCs w:val="18"/>
        </w:rPr>
      </w:pPr>
      <w:bookmarkStart w:id="45" w:name="_heading=h.2u6wntf" w:colFirst="0" w:colLast="0"/>
      <w:bookmarkEnd w:id="45"/>
      <w:r>
        <w:rPr>
          <w:i/>
          <w:color w:val="44546A"/>
          <w:sz w:val="18"/>
          <w:szCs w:val="18"/>
        </w:rPr>
        <w:t>Table 14: 2019 Rates of Chronic Disease</w:t>
      </w:r>
    </w:p>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1173"/>
        <w:gridCol w:w="1173"/>
        <w:gridCol w:w="1172"/>
        <w:gridCol w:w="1172"/>
        <w:gridCol w:w="1172"/>
        <w:gridCol w:w="1174"/>
      </w:tblGrid>
      <w:tr w:rsidR="0029797B">
        <w:trPr>
          <w:trHeight w:val="259"/>
        </w:trPr>
        <w:tc>
          <w:tcPr>
            <w:tcW w:w="2314" w:type="dxa"/>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after="120"/>
              <w:rPr>
                <w:b/>
                <w:color w:val="000000"/>
              </w:rPr>
            </w:pPr>
            <w:r>
              <w:rPr>
                <w:b/>
                <w:color w:val="000000"/>
              </w:rPr>
              <w:t>Chronic Diseases</w:t>
            </w:r>
          </w:p>
        </w:tc>
        <w:tc>
          <w:tcPr>
            <w:tcW w:w="1173"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Baker</w:t>
            </w:r>
          </w:p>
        </w:tc>
        <w:tc>
          <w:tcPr>
            <w:tcW w:w="1173"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Clay</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Duval</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Nassau</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 Johns</w:t>
            </w:r>
          </w:p>
        </w:tc>
        <w:tc>
          <w:tcPr>
            <w:tcW w:w="117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State of Florida</w:t>
            </w:r>
          </w:p>
        </w:tc>
      </w:tr>
      <w:tr w:rsidR="0029797B">
        <w:trPr>
          <w:trHeight w:val="259"/>
        </w:trPr>
        <w:tc>
          <w:tcPr>
            <w:tcW w:w="2314" w:type="dxa"/>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173" w:type="dxa"/>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c>
          <w:tcPr>
            <w:tcW w:w="1173"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c>
          <w:tcPr>
            <w:tcW w:w="1174"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after="0"/>
              <w:jc w:val="center"/>
              <w:rPr>
                <w:b/>
                <w:color w:val="FFFFFF"/>
                <w:sz w:val="16"/>
                <w:szCs w:val="16"/>
              </w:rPr>
            </w:pPr>
            <w:r>
              <w:rPr>
                <w:b/>
                <w:color w:val="FFFFFF"/>
                <w:sz w:val="16"/>
                <w:szCs w:val="16"/>
              </w:rPr>
              <w:t xml:space="preserve">Age-Adjusted Rate </w:t>
            </w:r>
          </w:p>
          <w:p w:rsidR="0029797B" w:rsidRDefault="003940EF">
            <w:pPr>
              <w:spacing w:after="0"/>
              <w:jc w:val="center"/>
              <w:rPr>
                <w:b/>
                <w:color w:val="FFFFFF"/>
                <w:sz w:val="16"/>
                <w:szCs w:val="16"/>
              </w:rPr>
            </w:pPr>
            <w:r>
              <w:rPr>
                <w:b/>
                <w:color w:val="FFFFFF"/>
                <w:sz w:val="16"/>
                <w:szCs w:val="16"/>
              </w:rPr>
              <w:t>Per 100,000</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Coronary Heart Disease Deaths</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109.9</w:t>
            </w:r>
          </w:p>
        </w:tc>
        <w:tc>
          <w:tcPr>
            <w:tcW w:w="1173"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81.6</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94.5</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89.4</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76.4</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88.6</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i/>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112.9</w:t>
            </w:r>
          </w:p>
        </w:tc>
        <w:tc>
          <w:tcPr>
            <w:tcW w:w="1173"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82.7</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93.9</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91.5</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78.2</w:t>
            </w:r>
          </w:p>
        </w:tc>
        <w:tc>
          <w:tcPr>
            <w:tcW w:w="117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88.6</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i/>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95.9</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88.8</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107.7</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73.7</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81.7</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91.8</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i/>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3"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83.3</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46.6</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83.8</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38.5</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73.9</w:t>
            </w:r>
          </w:p>
        </w:tc>
      </w:tr>
      <w:tr w:rsidR="0029797B">
        <w:trPr>
          <w:trHeight w:val="259"/>
        </w:trPr>
        <w:tc>
          <w:tcPr>
            <w:tcW w:w="231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i/>
                <w:color w:val="000000"/>
                <w:sz w:val="20"/>
                <w:szCs w:val="20"/>
              </w:rPr>
            </w:pPr>
            <w:r>
              <w:rPr>
                <w:i/>
                <w:color w:val="000000"/>
                <w:sz w:val="20"/>
                <w:szCs w:val="20"/>
              </w:rPr>
              <w:t xml:space="preserve">          Non-Hispanic</w:t>
            </w:r>
          </w:p>
        </w:tc>
        <w:tc>
          <w:tcPr>
            <w:tcW w:w="1173" w:type="dxa"/>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107.6</w:t>
            </w:r>
          </w:p>
        </w:tc>
        <w:tc>
          <w:tcPr>
            <w:tcW w:w="1173"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79.2</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95.6</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89.0</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77.9</w:t>
            </w:r>
          </w:p>
        </w:tc>
        <w:tc>
          <w:tcPr>
            <w:tcW w:w="117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91.5</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Stroke Deaths</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48.6</w:t>
            </w:r>
          </w:p>
        </w:tc>
        <w:tc>
          <w:tcPr>
            <w:tcW w:w="1173"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62.2</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56.0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55.4</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31.0</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41.1</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44.1</w:t>
            </w:r>
          </w:p>
        </w:tc>
        <w:tc>
          <w:tcPr>
            <w:tcW w:w="1173"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64.5</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50.7</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54.1</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32.3</w:t>
            </w:r>
          </w:p>
        </w:tc>
        <w:tc>
          <w:tcPr>
            <w:tcW w:w="117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39.2</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103.4</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57.6</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75.3</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105.8</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19.0</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60.9</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24.5</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58.5</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166.5</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14.8</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40.1</w:t>
            </w:r>
          </w:p>
        </w:tc>
      </w:tr>
      <w:tr w:rsidR="0029797B">
        <w:trPr>
          <w:trHeight w:val="259"/>
        </w:trPr>
        <w:tc>
          <w:tcPr>
            <w:tcW w:w="2314" w:type="dxa"/>
            <w:tcBorders>
              <w:top w:val="nil"/>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45.0</w:t>
            </w:r>
          </w:p>
        </w:tc>
        <w:tc>
          <w:tcPr>
            <w:tcW w:w="1173"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63.7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54.9</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53.9</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31.0</w:t>
            </w:r>
          </w:p>
        </w:tc>
        <w:tc>
          <w:tcPr>
            <w:tcW w:w="117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41.6</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Heart Failure Hospitalizations</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1,732.7</w:t>
            </w:r>
          </w:p>
        </w:tc>
        <w:tc>
          <w:tcPr>
            <w:tcW w:w="1173"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1,628.2</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1,856.3</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1,170.3</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948.6</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1,285.6</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1,718.0</w:t>
            </w:r>
          </w:p>
        </w:tc>
        <w:tc>
          <w:tcPr>
            <w:tcW w:w="1173"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1,555.7</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1,489.6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1,112.8</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902.4</w:t>
            </w:r>
          </w:p>
        </w:tc>
        <w:tc>
          <w:tcPr>
            <w:tcW w:w="117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1,102.0</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1,993.9</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2,172.5</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2,837.9</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2,343.5</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1,634.6</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2,133.5</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356.2</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913.4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904.9</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427.1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642.3</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1,106.6</w:t>
            </w:r>
          </w:p>
        </w:tc>
      </w:tr>
      <w:tr w:rsidR="0029797B">
        <w:trPr>
          <w:trHeight w:val="259"/>
        </w:trPr>
        <w:tc>
          <w:tcPr>
            <w:tcW w:w="2314" w:type="dxa"/>
            <w:tcBorders>
              <w:top w:val="nil"/>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1,749.2</w:t>
            </w:r>
          </w:p>
        </w:tc>
        <w:tc>
          <w:tcPr>
            <w:tcW w:w="1173"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1,653.0</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1,909.1</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1,179.5</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952.4</w:t>
            </w:r>
          </w:p>
        </w:tc>
        <w:tc>
          <w:tcPr>
            <w:tcW w:w="117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1,351.3</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lastRenderedPageBreak/>
              <w:t>Diabetes Hospitalizations</w:t>
            </w:r>
          </w:p>
        </w:tc>
        <w:tc>
          <w:tcPr>
            <w:tcW w:w="1173" w:type="dxa"/>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2,969.1</w:t>
            </w:r>
          </w:p>
        </w:tc>
        <w:tc>
          <w:tcPr>
            <w:tcW w:w="1173"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2,784.6</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3,188.4</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2,086.5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1,459.0</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2,314.2</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2,904.2</w:t>
            </w:r>
          </w:p>
        </w:tc>
        <w:tc>
          <w:tcPr>
            <w:tcW w:w="1173"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2,633.6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2,477.4</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1,961.2</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1,347.5</w:t>
            </w:r>
          </w:p>
        </w:tc>
        <w:tc>
          <w:tcPr>
            <w:tcW w:w="117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1,915.1</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3,666.1</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3,946.7</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4,903.6</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4,466.5</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3,397.8</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4,020.3</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917.6</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1,492.3</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1,947.2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1,003.1</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894.5</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2,249.3</w:t>
            </w:r>
          </w:p>
        </w:tc>
      </w:tr>
      <w:tr w:rsidR="0029797B">
        <w:trPr>
          <w:trHeight w:val="259"/>
        </w:trPr>
        <w:tc>
          <w:tcPr>
            <w:tcW w:w="2314"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2,983.7</w:t>
            </w:r>
          </w:p>
        </w:tc>
        <w:tc>
          <w:tcPr>
            <w:tcW w:w="1173"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2,842.7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3,257.1</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2,105.9</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1,476.8</w:t>
            </w:r>
          </w:p>
        </w:tc>
        <w:tc>
          <w:tcPr>
            <w:tcW w:w="1174"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2,344.7</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Asthma Hospitalizations</w:t>
            </w:r>
          </w:p>
        </w:tc>
        <w:tc>
          <w:tcPr>
            <w:tcW w:w="1173"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41.0</w:t>
            </w:r>
          </w:p>
        </w:tc>
        <w:tc>
          <w:tcPr>
            <w:tcW w:w="1173"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45.9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77.8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35.4</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62.4</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39.1</w:t>
            </w:r>
          </w:p>
        </w:tc>
        <w:tc>
          <w:tcPr>
            <w:tcW w:w="1173"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39.8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43.1</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28.4</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23.2</w:t>
            </w:r>
          </w:p>
        </w:tc>
        <w:tc>
          <w:tcPr>
            <w:tcW w:w="117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42.1</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35.6</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71.4</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141.5</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116.9</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156.1</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122.5</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14.1</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45.3</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48.7</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39.9</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66.4</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42.2</w:t>
            </w:r>
          </w:p>
        </w:tc>
        <w:tc>
          <w:tcPr>
            <w:tcW w:w="1173"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48.9</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81.9</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30.2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35.4</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62.2</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before="5"/>
      </w:pPr>
    </w:p>
    <w:p w:rsidR="0029797B" w:rsidRDefault="003940EF">
      <w:pPr>
        <w:spacing w:before="5"/>
      </w:pPr>
      <w:r>
        <w:t xml:space="preserve">Table 15 shows the 2017-2019 age-adjusted death rates for breast cancer, lung cancer, and prostate cancer. These rates </w:t>
      </w:r>
      <w:proofErr w:type="gramStart"/>
      <w:r>
        <w:t>are also broken down</w:t>
      </w:r>
      <w:proofErr w:type="gramEnd"/>
      <w:r>
        <w:t xml:space="preserve"> by race and ethnicity to identify health disparities. These three types of cancer </w:t>
      </w:r>
      <w:proofErr w:type="gramStart"/>
      <w:r>
        <w:t>were chosen</w:t>
      </w:r>
      <w:proofErr w:type="gramEnd"/>
      <w:r>
        <w:t xml:space="preserve"> for further examination since they were ranked the highest in Table 13.</w:t>
      </w:r>
    </w:p>
    <w:p w:rsidR="0029797B" w:rsidRDefault="003940EF">
      <w:pPr>
        <w:pBdr>
          <w:top w:val="nil"/>
          <w:left w:val="nil"/>
          <w:bottom w:val="nil"/>
          <w:right w:val="nil"/>
          <w:between w:val="nil"/>
        </w:pBdr>
        <w:spacing w:after="0" w:line="240" w:lineRule="auto"/>
        <w:rPr>
          <w:i/>
          <w:color w:val="3B3838"/>
          <w:sz w:val="18"/>
          <w:szCs w:val="18"/>
        </w:rPr>
      </w:pPr>
      <w:bookmarkStart w:id="46" w:name="_heading=h.19c6y18" w:colFirst="0" w:colLast="0"/>
      <w:bookmarkEnd w:id="46"/>
      <w:r>
        <w:rPr>
          <w:i/>
          <w:color w:val="44546A"/>
          <w:sz w:val="18"/>
          <w:szCs w:val="18"/>
        </w:rPr>
        <w:t>Table 15: 2017-2019 Cancer Death Rates</w:t>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157"/>
        <w:gridCol w:w="7"/>
        <w:gridCol w:w="1167"/>
        <w:gridCol w:w="1172"/>
        <w:gridCol w:w="1172"/>
        <w:gridCol w:w="1172"/>
        <w:gridCol w:w="1172"/>
        <w:gridCol w:w="1171"/>
      </w:tblGrid>
      <w:tr w:rsidR="0029797B">
        <w:trPr>
          <w:trHeight w:val="259"/>
          <w:tblHeader/>
        </w:trPr>
        <w:tc>
          <w:tcPr>
            <w:tcW w:w="2317"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after="120"/>
              <w:rPr>
                <w:b/>
                <w:color w:val="000000"/>
              </w:rPr>
            </w:pPr>
            <w:r>
              <w:rPr>
                <w:b/>
                <w:color w:val="000000"/>
              </w:rPr>
              <w:t xml:space="preserve">Cancer </w:t>
            </w:r>
          </w:p>
        </w:tc>
        <w:tc>
          <w:tcPr>
            <w:tcW w:w="1174"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Baker</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Clay</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Duval</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Nassau</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 Johns</w:t>
            </w:r>
          </w:p>
        </w:tc>
        <w:tc>
          <w:tcPr>
            <w:tcW w:w="1171"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State of Florida</w:t>
            </w:r>
          </w:p>
        </w:tc>
      </w:tr>
      <w:tr w:rsidR="0029797B">
        <w:trPr>
          <w:trHeight w:val="259"/>
          <w:tblHeader/>
        </w:trPr>
        <w:tc>
          <w:tcPr>
            <w:tcW w:w="2317" w:type="dxa"/>
            <w:gridSpan w:val="2"/>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174" w:type="dxa"/>
            <w:gridSpan w:val="2"/>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c>
          <w:tcPr>
            <w:tcW w:w="1171"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Age-Adjusted Rate </w:t>
            </w:r>
          </w:p>
          <w:p w:rsidR="0029797B" w:rsidRDefault="003940EF">
            <w:pPr>
              <w:spacing w:after="0"/>
              <w:jc w:val="center"/>
              <w:rPr>
                <w:color w:val="FFFFFF"/>
                <w:sz w:val="16"/>
                <w:szCs w:val="16"/>
              </w:rPr>
            </w:pPr>
            <w:r>
              <w:rPr>
                <w:color w:val="FFFFFF"/>
                <w:sz w:val="16"/>
                <w:szCs w:val="16"/>
              </w:rPr>
              <w:t>Per 100,000</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Breast Cancer Deaths (Females)</w:t>
            </w:r>
          </w:p>
        </w:tc>
        <w:tc>
          <w:tcPr>
            <w:tcW w:w="1174"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18.9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11.2</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12.9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14.0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8.8</w:t>
            </w:r>
          </w:p>
        </w:tc>
        <w:tc>
          <w:tcPr>
            <w:tcW w:w="1171"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10.6</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4"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21.8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11.2</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11.1</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12.9</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8.3</w:t>
            </w:r>
          </w:p>
        </w:tc>
        <w:tc>
          <w:tcPr>
            <w:tcW w:w="1171"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9.9</w:t>
            </w:r>
          </w:p>
        </w:tc>
      </w:tr>
      <w:tr w:rsidR="0029797B">
        <w:trPr>
          <w:trHeight w:val="259"/>
        </w:trPr>
        <w:tc>
          <w:tcPr>
            <w:tcW w:w="231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4.2</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19.1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36.8</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18.1</w:t>
            </w:r>
          </w:p>
        </w:tc>
        <w:tc>
          <w:tcPr>
            <w:tcW w:w="117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14.6</w:t>
            </w:r>
          </w:p>
        </w:tc>
      </w:tr>
      <w:tr w:rsidR="0029797B">
        <w:trPr>
          <w:trHeight w:val="259"/>
        </w:trPr>
        <w:tc>
          <w:tcPr>
            <w:tcW w:w="231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6.4</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12.4</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34.4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0.0</w:t>
            </w:r>
          </w:p>
        </w:tc>
        <w:tc>
          <w:tcPr>
            <w:tcW w:w="117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8.0</w:t>
            </w:r>
          </w:p>
        </w:tc>
      </w:tr>
      <w:tr w:rsidR="0029797B">
        <w:trPr>
          <w:trHeight w:val="259"/>
        </w:trPr>
        <w:tc>
          <w:tcPr>
            <w:tcW w:w="2317" w:type="dxa"/>
            <w:gridSpan w:val="2"/>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4" w:type="dxa"/>
            <w:gridSpan w:val="2"/>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19.3</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13.1</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13.8</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9.2</w:t>
            </w:r>
          </w:p>
        </w:tc>
        <w:tc>
          <w:tcPr>
            <w:tcW w:w="1171"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11.3</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Lung Cancer Deaths (Females and Males)</w:t>
            </w:r>
          </w:p>
        </w:tc>
        <w:tc>
          <w:tcPr>
            <w:tcW w:w="1174"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37.0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40.6</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38.9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52.0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30.3</w:t>
            </w:r>
          </w:p>
        </w:tc>
        <w:tc>
          <w:tcPr>
            <w:tcW w:w="1171"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33.4</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4"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39.6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43.2</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43.8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53.2</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31.2</w:t>
            </w:r>
          </w:p>
        </w:tc>
        <w:tc>
          <w:tcPr>
            <w:tcW w:w="1171"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34.8</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21.9</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15.2</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27.7</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56.1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10.7</w:t>
            </w:r>
          </w:p>
        </w:tc>
        <w:tc>
          <w:tcPr>
            <w:tcW w:w="117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24.9</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32.1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21.7</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62.3</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25.5</w:t>
            </w:r>
          </w:p>
        </w:tc>
        <w:tc>
          <w:tcPr>
            <w:tcW w:w="117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18.8</w:t>
            </w:r>
          </w:p>
        </w:tc>
      </w:tr>
      <w:tr w:rsidR="0029797B">
        <w:trPr>
          <w:trHeight w:val="259"/>
        </w:trPr>
        <w:tc>
          <w:tcPr>
            <w:tcW w:w="2317" w:type="dxa"/>
            <w:gridSpan w:val="2"/>
            <w:tcBorders>
              <w:top w:val="nil"/>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4" w:type="dxa"/>
            <w:gridSpan w:val="2"/>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37.7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40.9</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39.7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51.6</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30.3</w:t>
            </w:r>
          </w:p>
        </w:tc>
        <w:tc>
          <w:tcPr>
            <w:tcW w:w="1171"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36.4</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Prostate Cancer Deaths (Males)</w:t>
            </w:r>
          </w:p>
        </w:tc>
        <w:tc>
          <w:tcPr>
            <w:tcW w:w="1174" w:type="dxa"/>
            <w:gridSpan w:val="2"/>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7.0</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5.9</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8.4</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7.3</w:t>
            </w:r>
          </w:p>
        </w:tc>
        <w:tc>
          <w:tcPr>
            <w:tcW w:w="1171"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18"/>
                <w:szCs w:val="18"/>
              </w:rPr>
            </w:pPr>
            <w:r>
              <w:rPr>
                <w:color w:val="000000"/>
                <w:sz w:val="18"/>
                <w:szCs w:val="18"/>
              </w:rPr>
              <w:t>7.2</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lastRenderedPageBreak/>
              <w:t xml:space="preserve">          White</w:t>
            </w:r>
          </w:p>
        </w:tc>
        <w:tc>
          <w:tcPr>
            <w:tcW w:w="1174" w:type="dxa"/>
            <w:gridSpan w:val="2"/>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7.9</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6.2</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6.9</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2.1</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6.5</w:t>
            </w:r>
          </w:p>
        </w:tc>
        <w:tc>
          <w:tcPr>
            <w:tcW w:w="1171"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6.7</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Black</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14.9</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22.3</w:t>
            </w:r>
          </w:p>
        </w:tc>
        <w:tc>
          <w:tcPr>
            <w:tcW w:w="1171"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13.0</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Hispanic</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2.6</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9.0</w:t>
            </w:r>
          </w:p>
        </w:tc>
        <w:tc>
          <w:tcPr>
            <w:tcW w:w="1171"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6.3</w:t>
            </w:r>
          </w:p>
        </w:tc>
      </w:tr>
      <w:tr w:rsidR="0029797B">
        <w:trPr>
          <w:trHeight w:val="259"/>
        </w:trPr>
        <w:tc>
          <w:tcPr>
            <w:tcW w:w="2317" w:type="dxa"/>
            <w:gridSpan w:val="2"/>
            <w:tcBorders>
              <w:top w:val="nil"/>
              <w:left w:val="single" w:sz="4" w:space="0" w:color="C0C0C0"/>
              <w:bottom w:val="nil"/>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Non-Hispanic</w:t>
            </w:r>
          </w:p>
        </w:tc>
        <w:tc>
          <w:tcPr>
            <w:tcW w:w="1174"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5.9</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8.7</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7.2</w:t>
            </w:r>
          </w:p>
        </w:tc>
        <w:tc>
          <w:tcPr>
            <w:tcW w:w="1171"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7.4</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4"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6"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sz w:val="18"/>
          <w:szCs w:val="18"/>
        </w:rPr>
      </w:pPr>
    </w:p>
    <w:p w:rsidR="0029797B" w:rsidRDefault="003940EF">
      <w:pPr>
        <w:keepNext/>
        <w:keepLines/>
        <w:spacing w:after="0"/>
        <w:rPr>
          <w:color w:val="3093CB"/>
          <w:u w:val="single"/>
        </w:rPr>
      </w:pPr>
      <w:bookmarkStart w:id="47" w:name="_heading=h.3tbugp1" w:colFirst="0" w:colLast="0"/>
      <w:bookmarkEnd w:id="47"/>
      <w:r>
        <w:rPr>
          <w:color w:val="3093CB"/>
          <w:u w:val="single"/>
        </w:rPr>
        <w:t>Maternal, Infant, Child, and Adolescent Health</w:t>
      </w:r>
    </w:p>
    <w:p w:rsidR="0029797B" w:rsidRDefault="003940EF">
      <w:pPr>
        <w:spacing w:after="0"/>
      </w:pPr>
      <w:r>
        <w:t xml:space="preserve">Maternal health refers to the health of women during pregnancy, childbirth, and the postnatal period. Each stage should be a positive experience, ensuring women and their babies reach their full potential for health and well-being. Pregnancy can provide an opportunity to identify existing health risks in women and to prevent future health problems for women and their children. These health risks may include hypertension and heart disease, diabetes, depression, intimate partner violence, genetic conditions, sexually transmitted diseases (STDs), tobacco, alcohol, substance use, inadequate nutrition, and unhealthy weight. Infant health refers to the health of a baby from birth until 2 years of age. Premature births, unsafe sleeping practices, and bottle-feeding can contribute to poorer infant health. </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48" w:name="_heading=h.28h4qwu" w:colFirst="0" w:colLast="0"/>
      <w:bookmarkEnd w:id="48"/>
      <w:r>
        <w:rPr>
          <w:i/>
          <w:color w:val="44546A"/>
          <w:sz w:val="18"/>
          <w:szCs w:val="18"/>
        </w:rPr>
        <w:t>Table 16: 2019 Maternal and Infant Health Indicators</w:t>
      </w:r>
    </w:p>
    <w:tbl>
      <w:tblPr>
        <w:tblStyle w:val="ae"/>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157"/>
        <w:gridCol w:w="10"/>
        <w:gridCol w:w="1163"/>
        <w:gridCol w:w="1172"/>
        <w:gridCol w:w="1172"/>
        <w:gridCol w:w="1172"/>
        <w:gridCol w:w="1172"/>
        <w:gridCol w:w="1172"/>
      </w:tblGrid>
      <w:tr w:rsidR="0029797B">
        <w:trPr>
          <w:trHeight w:val="593"/>
          <w:tblHeader/>
        </w:trPr>
        <w:tc>
          <w:tcPr>
            <w:tcW w:w="2317"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rPr>
            </w:pPr>
            <w:r>
              <w:rPr>
                <w:b/>
              </w:rPr>
              <w:t>Maternal and Infant Health</w:t>
            </w:r>
          </w:p>
        </w:tc>
        <w:tc>
          <w:tcPr>
            <w:tcW w:w="1173"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blHeader/>
        </w:trPr>
        <w:tc>
          <w:tcPr>
            <w:tcW w:w="2317" w:type="dxa"/>
            <w:gridSpan w:val="2"/>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rPr>
                <w:b/>
                <w:sz w:val="20"/>
                <w:szCs w:val="20"/>
              </w:rPr>
            </w:pPr>
            <w:r>
              <w:rPr>
                <w:b/>
                <w:sz w:val="20"/>
                <w:szCs w:val="20"/>
              </w:rPr>
              <w:t>Indicator</w:t>
            </w:r>
          </w:p>
        </w:tc>
        <w:tc>
          <w:tcPr>
            <w:tcW w:w="1173" w:type="dxa"/>
            <w:gridSpan w:val="2"/>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 Live Births</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Neonatal Mortality</w:t>
            </w:r>
          </w:p>
        </w:tc>
        <w:tc>
          <w:tcPr>
            <w:tcW w:w="1173" w:type="dxa"/>
            <w:gridSpan w:val="2"/>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2.8</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4.5</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5.4</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3.2</w:t>
            </w:r>
          </w:p>
        </w:tc>
        <w:tc>
          <w:tcPr>
            <w:tcW w:w="1172"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18"/>
                <w:szCs w:val="18"/>
              </w:rPr>
            </w:pPr>
            <w:r>
              <w:rPr>
                <w:sz w:val="18"/>
                <w:szCs w:val="18"/>
              </w:rPr>
              <w:t>4.2</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3.3</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4.0</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3.4</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5.3</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1.6</w:t>
            </w:r>
          </w:p>
        </w:tc>
        <w:tc>
          <w:tcPr>
            <w:tcW w:w="1172"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3.1</w:t>
            </w:r>
          </w:p>
        </w:tc>
      </w:tr>
      <w:tr w:rsidR="0029797B">
        <w:trPr>
          <w:trHeight w:val="259"/>
        </w:trPr>
        <w:tc>
          <w:tcPr>
            <w:tcW w:w="231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3.1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highlight w:val="yellow"/>
              </w:rPr>
            </w:pPr>
            <w:r>
              <w:rPr>
                <w:color w:val="000000"/>
                <w:sz w:val="18"/>
                <w:szCs w:val="18"/>
              </w:rPr>
              <w:t>27.0</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7.4</w:t>
            </w:r>
          </w:p>
        </w:tc>
      </w:tr>
      <w:tr w:rsidR="0029797B">
        <w:trPr>
          <w:trHeight w:val="259"/>
        </w:trPr>
        <w:tc>
          <w:tcPr>
            <w:tcW w:w="2317"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6.5</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3.5</w:t>
            </w:r>
          </w:p>
        </w:tc>
      </w:tr>
      <w:tr w:rsidR="0029797B">
        <w:trPr>
          <w:trHeight w:val="259"/>
        </w:trPr>
        <w:tc>
          <w:tcPr>
            <w:tcW w:w="2317" w:type="dxa"/>
            <w:gridSpan w:val="2"/>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Non-Hispanic</w:t>
            </w:r>
          </w:p>
        </w:tc>
        <w:tc>
          <w:tcPr>
            <w:tcW w:w="1173" w:type="dxa"/>
            <w:gridSpan w:val="2"/>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2.9</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4.5</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5.1</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5.1</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18"/>
                <w:szCs w:val="18"/>
              </w:rPr>
            </w:pPr>
            <w:r>
              <w:rPr>
                <w:sz w:val="18"/>
                <w:szCs w:val="18"/>
              </w:rPr>
              <w:t>3.4</w:t>
            </w:r>
          </w:p>
        </w:tc>
        <w:tc>
          <w:tcPr>
            <w:tcW w:w="1172"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4.3</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Infant Mortality</w:t>
            </w:r>
          </w:p>
        </w:tc>
        <w:tc>
          <w:tcPr>
            <w:tcW w:w="1173"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6.7</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7.9</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4.7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4.5</w:t>
            </w:r>
          </w:p>
        </w:tc>
        <w:tc>
          <w:tcPr>
            <w:tcW w:w="1172"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18"/>
                <w:szCs w:val="18"/>
              </w:rPr>
            </w:pPr>
            <w:r>
              <w:rPr>
                <w:sz w:val="18"/>
                <w:szCs w:val="18"/>
              </w:rPr>
              <w:t>6.0</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6.5</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5.7</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5.1</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5.3</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2.7</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4.4</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9.4</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13.2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33.8</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10.9</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4.3</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4.9</w:t>
            </w:r>
          </w:p>
        </w:tc>
      </w:tr>
      <w:tr w:rsidR="0029797B">
        <w:trPr>
          <w:trHeight w:val="259"/>
        </w:trPr>
        <w:tc>
          <w:tcPr>
            <w:tcW w:w="2317" w:type="dxa"/>
            <w:gridSpan w:val="2"/>
            <w:tcBorders>
              <w:top w:val="nil"/>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Non-Hispanic</w:t>
            </w:r>
          </w:p>
        </w:tc>
        <w:tc>
          <w:tcPr>
            <w:tcW w:w="1173" w:type="dxa"/>
            <w:gridSpan w:val="2"/>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11.6</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7.1</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7.5</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5.1</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4.9</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6.3</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Post neonatal Mortality</w:t>
            </w:r>
          </w:p>
        </w:tc>
        <w:tc>
          <w:tcPr>
            <w:tcW w:w="1173"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8.3</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2.2</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18"/>
                <w:szCs w:val="18"/>
              </w:rPr>
            </w:pPr>
            <w:r>
              <w:rPr>
                <w:sz w:val="18"/>
                <w:szCs w:val="18"/>
              </w:rPr>
              <w:t>1.4</w:t>
            </w:r>
          </w:p>
        </w:tc>
        <w:tc>
          <w:tcPr>
            <w:tcW w:w="1172" w:type="dxa"/>
            <w:tcBorders>
              <w:top w:val="single" w:sz="12" w:space="0" w:color="000000"/>
              <w:left w:val="single" w:sz="12" w:space="0" w:color="000000"/>
              <w:bottom w:val="single" w:sz="12" w:space="0" w:color="000000"/>
              <w:right w:val="single" w:sz="12" w:space="0" w:color="000000"/>
            </w:tcBorders>
            <w:shd w:val="clear" w:color="auto" w:fill="auto"/>
            <w:vAlign w:val="center"/>
          </w:tcPr>
          <w:p w:rsidR="0029797B" w:rsidRDefault="003940EF">
            <w:pPr>
              <w:spacing w:before="60" w:after="60"/>
              <w:jc w:val="right"/>
              <w:rPr>
                <w:sz w:val="18"/>
                <w:szCs w:val="18"/>
              </w:rPr>
            </w:pPr>
            <w:r>
              <w:rPr>
                <w:sz w:val="18"/>
                <w:szCs w:val="18"/>
              </w:rPr>
              <w:t>1.8</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lastRenderedPageBreak/>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3.3</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1.7</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1.1</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1.3</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24.4</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6.3</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3.8</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6.8</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3.4</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1.8</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1.4</w:t>
            </w:r>
          </w:p>
        </w:tc>
      </w:tr>
      <w:tr w:rsidR="0029797B">
        <w:trPr>
          <w:trHeight w:val="259"/>
        </w:trPr>
        <w:tc>
          <w:tcPr>
            <w:tcW w:w="2317" w:type="dxa"/>
            <w:gridSpan w:val="2"/>
            <w:tcBorders>
              <w:top w:val="nil"/>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Non-Hispanic</w:t>
            </w:r>
          </w:p>
        </w:tc>
        <w:tc>
          <w:tcPr>
            <w:tcW w:w="1173" w:type="dxa"/>
            <w:gridSpan w:val="2"/>
            <w:tcBorders>
              <w:top w:val="single" w:sz="4" w:space="0" w:color="C0C0C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8.7</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2.5</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1.5</w:t>
            </w:r>
          </w:p>
        </w:tc>
        <w:tc>
          <w:tcPr>
            <w:tcW w:w="117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2.0</w:t>
            </w:r>
          </w:p>
        </w:tc>
      </w:tr>
      <w:tr w:rsidR="0029797B">
        <w:trPr>
          <w:trHeight w:val="259"/>
        </w:trPr>
        <w:tc>
          <w:tcPr>
            <w:tcW w:w="2317"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Maternal Mortality</w:t>
            </w:r>
          </w:p>
        </w:tc>
        <w:tc>
          <w:tcPr>
            <w:tcW w:w="1173"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2.8</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0.4</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18"/>
                <w:szCs w:val="18"/>
              </w:rPr>
            </w:pPr>
            <w:r>
              <w:rPr>
                <w:sz w:val="18"/>
                <w:szCs w:val="18"/>
              </w:rPr>
              <w:t>0.3</w:t>
            </w:r>
          </w:p>
        </w:tc>
      </w:tr>
      <w:tr w:rsidR="0029797B">
        <w:trPr>
          <w:trHeight w:val="259"/>
        </w:trPr>
        <w:tc>
          <w:tcPr>
            <w:tcW w:w="2317" w:type="dxa"/>
            <w:gridSpan w:val="2"/>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3.3</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0.6</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0.2</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0.5</w:t>
            </w:r>
          </w:p>
        </w:tc>
      </w:tr>
      <w:tr w:rsidR="0029797B">
        <w:trPr>
          <w:trHeight w:val="259"/>
        </w:trPr>
        <w:tc>
          <w:tcPr>
            <w:tcW w:w="2317"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0.1</w:t>
            </w:r>
          </w:p>
        </w:tc>
      </w:tr>
      <w:tr w:rsidR="0029797B">
        <w:trPr>
          <w:trHeight w:val="259"/>
        </w:trPr>
        <w:tc>
          <w:tcPr>
            <w:tcW w:w="2317" w:type="dxa"/>
            <w:gridSpan w:val="2"/>
            <w:tcBorders>
              <w:top w:val="nil"/>
              <w:left w:val="single" w:sz="4" w:space="0" w:color="C0C0C0"/>
              <w:bottom w:val="nil"/>
              <w:right w:val="single" w:sz="4" w:space="0" w:color="C0C0C0"/>
            </w:tcBorders>
            <w:shd w:val="clear" w:color="auto" w:fill="FFFFFF"/>
            <w:vAlign w:val="center"/>
          </w:tcPr>
          <w:p w:rsidR="0029797B" w:rsidRDefault="003940EF">
            <w:pPr>
              <w:spacing w:before="60" w:after="60"/>
              <w:rPr>
                <w:i/>
                <w:sz w:val="20"/>
                <w:szCs w:val="20"/>
              </w:rPr>
            </w:pPr>
            <w:r>
              <w:rPr>
                <w:i/>
                <w:sz w:val="20"/>
                <w:szCs w:val="20"/>
              </w:rPr>
              <w:t xml:space="preserve">          Non-Hispanic</w:t>
            </w:r>
          </w:p>
        </w:tc>
        <w:tc>
          <w:tcPr>
            <w:tcW w:w="1173"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2.9</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0.5</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18"/>
                <w:szCs w:val="18"/>
              </w:rPr>
            </w:pPr>
            <w:r>
              <w:rPr>
                <w:sz w:val="18"/>
                <w:szCs w:val="18"/>
              </w:rPr>
              <w:t>0.3</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3"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sz w:val="18"/>
          <w:szCs w:val="18"/>
        </w:rPr>
      </w:pPr>
    </w:p>
    <w:p w:rsidR="0029797B" w:rsidRDefault="003940EF">
      <w:r>
        <w:t xml:space="preserve">Children’s health is the extent to which individual children or groups of children are able or enabled to develop and realize their potential, satisfy their needs, and develop the capacities that allow them to interact successfully with their biological, physical, and social environments. Child health is the foundation to adult health and overall well-being. Physical and mental abuse and other childhood traumas lead to poor child health and may cause chronic physical and mental health problems. In 2019, there were 1,776 children aged 1-5 living in Baker County, 12,542 in Clay County, 65,335 in Duval County, 4,440 in Nassau County, and 13,162 in St. Johns County. </w:t>
      </w:r>
    </w:p>
    <w:p w:rsidR="0029797B" w:rsidRDefault="003940EF">
      <w:pPr>
        <w:pBdr>
          <w:top w:val="nil"/>
          <w:left w:val="nil"/>
          <w:bottom w:val="nil"/>
          <w:right w:val="nil"/>
          <w:between w:val="nil"/>
        </w:pBdr>
        <w:spacing w:after="0" w:line="240" w:lineRule="auto"/>
        <w:rPr>
          <w:i/>
          <w:color w:val="3B3838"/>
          <w:sz w:val="18"/>
          <w:szCs w:val="18"/>
        </w:rPr>
      </w:pPr>
      <w:bookmarkStart w:id="49" w:name="_heading=h.nmf14n" w:colFirst="0" w:colLast="0"/>
      <w:bookmarkEnd w:id="49"/>
      <w:r>
        <w:rPr>
          <w:i/>
          <w:color w:val="44546A"/>
          <w:sz w:val="18"/>
          <w:szCs w:val="18"/>
        </w:rPr>
        <w:t>Table 17: Pediatric Health Indicators</w:t>
      </w: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7"/>
        <w:gridCol w:w="1167"/>
        <w:gridCol w:w="9"/>
        <w:gridCol w:w="1169"/>
        <w:gridCol w:w="1169"/>
        <w:gridCol w:w="1169"/>
        <w:gridCol w:w="1169"/>
        <w:gridCol w:w="1169"/>
        <w:gridCol w:w="1172"/>
      </w:tblGrid>
      <w:tr w:rsidR="0029797B">
        <w:trPr>
          <w:trHeight w:val="259"/>
        </w:trPr>
        <w:tc>
          <w:tcPr>
            <w:tcW w:w="2333" w:type="dxa"/>
            <w:gridSpan w:val="3"/>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after="120"/>
              <w:rPr>
                <w:b/>
              </w:rPr>
            </w:pPr>
            <w:r>
              <w:rPr>
                <w:b/>
              </w:rPr>
              <w:t>Pediatric Health</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Baker</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Clay</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Duval</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Nassau</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 Johns</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State of Florida</w:t>
            </w:r>
          </w:p>
        </w:tc>
      </w:tr>
      <w:tr w:rsidR="0029797B">
        <w:trPr>
          <w:trHeight w:val="259"/>
        </w:trPr>
        <w:tc>
          <w:tcPr>
            <w:tcW w:w="2333" w:type="dxa"/>
            <w:gridSpan w:val="3"/>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sz w:val="20"/>
                <w:szCs w:val="20"/>
              </w:rPr>
            </w:pPr>
            <w:r>
              <w:rPr>
                <w:b/>
                <w:sz w:val="20"/>
                <w:szCs w:val="20"/>
              </w:rPr>
              <w:t>Indicator</w:t>
            </w:r>
          </w:p>
        </w:tc>
        <w:tc>
          <w:tcPr>
            <w:tcW w:w="1169" w:type="dxa"/>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Deaths ages 1-5</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18.7</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24.0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26.6</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38.6</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13.0</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24.4</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Unintentional injury deaths ages 1-5</w:t>
            </w:r>
          </w:p>
        </w:tc>
        <w:tc>
          <w:tcPr>
            <w:tcW w:w="1169"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18.7</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5.3</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9.4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30.9</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2.6</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9.4</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Cancer deaths ages 1-5</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8.0</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2.1</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2.4</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Heart Diseases deaths ages 1-5</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0.7</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Hospitalizations ages 1-5 for all non-fatal unintentional injuries</w:t>
            </w:r>
          </w:p>
        </w:tc>
        <w:tc>
          <w:tcPr>
            <w:tcW w:w="1169"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149.9</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183.9</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173.4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162.1</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135.0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137.8</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 xml:space="preserve">     …Near drownings</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21.3</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6.8</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15.4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13.0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8.6</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lastRenderedPageBreak/>
              <w:t xml:space="preserve">     …Traumatic brain</w:t>
            </w:r>
          </w:p>
          <w:p w:rsidR="0029797B" w:rsidRDefault="003940EF">
            <w:pPr>
              <w:spacing w:before="60" w:after="60"/>
              <w:rPr>
                <w:sz w:val="20"/>
                <w:szCs w:val="20"/>
              </w:rPr>
            </w:pPr>
            <w:r>
              <w:rPr>
                <w:sz w:val="20"/>
                <w:szCs w:val="20"/>
              </w:rPr>
              <w:t xml:space="preserve">     injuries</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29.3</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31.2</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30.9</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15.6</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27.0</w:t>
            </w:r>
          </w:p>
        </w:tc>
      </w:tr>
      <w:tr w:rsidR="0029797B">
        <w:trPr>
          <w:trHeight w:val="259"/>
        </w:trPr>
        <w:tc>
          <w:tcPr>
            <w:tcW w:w="2333" w:type="dxa"/>
            <w:gridSpan w:val="3"/>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ER visits for non-fatal unintentional poisonings ages 1-5</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412.3</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389.2</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355.6</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470.8</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275.3</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345.1</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 xml:space="preserve">     …Unintentional</w:t>
            </w:r>
          </w:p>
          <w:p w:rsidR="0029797B" w:rsidRDefault="003940EF">
            <w:pPr>
              <w:spacing w:before="60" w:after="60"/>
              <w:rPr>
                <w:sz w:val="20"/>
                <w:szCs w:val="20"/>
              </w:rPr>
            </w:pPr>
            <w:r>
              <w:rPr>
                <w:sz w:val="20"/>
                <w:szCs w:val="20"/>
              </w:rPr>
              <w:t xml:space="preserve">     falls</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4,479.0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5,893.5</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5,004.4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5,765.7</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5,105.4</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4,674.8</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 xml:space="preserve">     …Motor vehicle</w:t>
            </w:r>
          </w:p>
          <w:p w:rsidR="0029797B" w:rsidRDefault="003940EF">
            <w:pPr>
              <w:spacing w:before="60" w:after="60"/>
              <w:rPr>
                <w:sz w:val="20"/>
                <w:szCs w:val="20"/>
              </w:rPr>
            </w:pPr>
            <w:r>
              <w:rPr>
                <w:sz w:val="20"/>
                <w:szCs w:val="20"/>
              </w:rPr>
              <w:t xml:space="preserve">     traffic related</w:t>
            </w:r>
          </w:p>
          <w:p w:rsidR="0029797B" w:rsidRDefault="003940EF">
            <w:pPr>
              <w:spacing w:before="60" w:after="60"/>
              <w:rPr>
                <w:sz w:val="20"/>
                <w:szCs w:val="20"/>
              </w:rPr>
            </w:pPr>
            <w:r>
              <w:rPr>
                <w:sz w:val="20"/>
                <w:szCs w:val="20"/>
              </w:rPr>
              <w:t xml:space="preserve">     injuries</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468.5</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661.1</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753.4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517.1</w:t>
            </w:r>
          </w:p>
        </w:tc>
        <w:tc>
          <w:tcPr>
            <w:tcW w:w="116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220.7</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461.6</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Overall cancer incidence rate ages 1-5</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24.9</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20.5</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33.0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28.0</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21.3</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Children in foster care</w:t>
            </w:r>
          </w:p>
        </w:tc>
        <w:tc>
          <w:tcPr>
            <w:tcW w:w="1169"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174.7</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255.4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234.8</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269.0</w:t>
            </w:r>
          </w:p>
        </w:tc>
        <w:tc>
          <w:tcPr>
            <w:tcW w:w="116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104.9</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220.4</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29797B">
            <w:pPr>
              <w:spacing w:before="60" w:after="60"/>
              <w:rPr>
                <w:sz w:val="20"/>
                <w:szCs w:val="20"/>
              </w:rPr>
            </w:pPr>
          </w:p>
        </w:tc>
        <w:tc>
          <w:tcPr>
            <w:tcW w:w="1169" w:type="dxa"/>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c>
          <w:tcPr>
            <w:tcW w:w="116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Rate Per 1,000</w:t>
            </w:r>
          </w:p>
        </w:tc>
      </w:tr>
      <w:tr w:rsidR="0029797B">
        <w:trPr>
          <w:trHeight w:val="259"/>
        </w:trPr>
        <w:tc>
          <w:tcPr>
            <w:tcW w:w="233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Children Ages 1-5 Receiving Mental Health Treatment Services</w:t>
            </w:r>
          </w:p>
        </w:tc>
        <w:tc>
          <w:tcPr>
            <w:tcW w:w="1169"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6.0</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0.3</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6.4</w:t>
            </w:r>
          </w:p>
        </w:tc>
        <w:tc>
          <w:tcPr>
            <w:tcW w:w="116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4.6</w:t>
            </w:r>
          </w:p>
        </w:tc>
        <w:tc>
          <w:tcPr>
            <w:tcW w:w="117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0.1</w:t>
            </w:r>
          </w:p>
        </w:tc>
      </w:tr>
      <w:tr w:rsidR="0029797B">
        <w:trPr>
          <w:trHeight w:val="259"/>
        </w:trPr>
        <w:tc>
          <w:tcPr>
            <w:tcW w:w="1157"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6" w:type="dxa"/>
            <w:gridSpan w:val="7"/>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color w:val="3B3838"/>
          <w:sz w:val="18"/>
          <w:szCs w:val="18"/>
        </w:rPr>
      </w:pPr>
    </w:p>
    <w:p w:rsidR="0029797B" w:rsidRDefault="003940EF">
      <w:r>
        <w:t xml:space="preserve">In 2019, there were 2,593 children aged 5-11 living in Baker County, 19,750 in Clay County, 85,292 in Duval County, 6,614 in Nassau County, and 21,673 in St. Johns County. </w:t>
      </w:r>
    </w:p>
    <w:p w:rsidR="0029797B" w:rsidRDefault="003940EF">
      <w:pPr>
        <w:pBdr>
          <w:top w:val="nil"/>
          <w:left w:val="nil"/>
          <w:bottom w:val="nil"/>
          <w:right w:val="nil"/>
          <w:between w:val="nil"/>
        </w:pBdr>
        <w:spacing w:after="0" w:line="240" w:lineRule="auto"/>
        <w:rPr>
          <w:i/>
          <w:color w:val="3B3838"/>
          <w:sz w:val="18"/>
          <w:szCs w:val="18"/>
        </w:rPr>
      </w:pPr>
      <w:bookmarkStart w:id="50" w:name="_heading=h.37m2jsg" w:colFirst="0" w:colLast="0"/>
      <w:bookmarkEnd w:id="50"/>
      <w:r>
        <w:rPr>
          <w:i/>
          <w:color w:val="44546A"/>
          <w:sz w:val="18"/>
          <w:szCs w:val="18"/>
        </w:rPr>
        <w:t>Table 18: Child Health Indicators</w:t>
      </w:r>
    </w:p>
    <w:tbl>
      <w:tblPr>
        <w:tblStyle w:val="af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948"/>
        <w:gridCol w:w="219"/>
        <w:gridCol w:w="987"/>
        <w:gridCol w:w="1206"/>
        <w:gridCol w:w="1206"/>
        <w:gridCol w:w="1210"/>
        <w:gridCol w:w="1208"/>
        <w:gridCol w:w="1206"/>
      </w:tblGrid>
      <w:tr w:rsidR="0029797B">
        <w:trPr>
          <w:trHeight w:val="259"/>
        </w:trPr>
        <w:tc>
          <w:tcPr>
            <w:tcW w:w="2108"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after="120"/>
              <w:rPr>
                <w:b/>
              </w:rPr>
            </w:pPr>
            <w:r>
              <w:rPr>
                <w:b/>
              </w:rPr>
              <w:t>Child Health</w:t>
            </w:r>
          </w:p>
        </w:tc>
        <w:tc>
          <w:tcPr>
            <w:tcW w:w="1206"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Baker</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Clay</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Duval</w:t>
            </w:r>
          </w:p>
        </w:tc>
        <w:tc>
          <w:tcPr>
            <w:tcW w:w="121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Nassau</w:t>
            </w:r>
          </w:p>
        </w:tc>
        <w:tc>
          <w:tcPr>
            <w:tcW w:w="120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 Johns</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120"/>
              <w:jc w:val="center"/>
              <w:rPr>
                <w:b/>
                <w:color w:val="FFFFFF"/>
                <w:sz w:val="20"/>
                <w:szCs w:val="20"/>
              </w:rPr>
            </w:pPr>
            <w:r>
              <w:rPr>
                <w:b/>
                <w:color w:val="FFFFFF"/>
                <w:sz w:val="20"/>
                <w:szCs w:val="20"/>
              </w:rPr>
              <w:t>State of Florida</w:t>
            </w:r>
          </w:p>
        </w:tc>
      </w:tr>
      <w:tr w:rsidR="0029797B">
        <w:trPr>
          <w:trHeight w:val="259"/>
        </w:trPr>
        <w:tc>
          <w:tcPr>
            <w:tcW w:w="2108"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sz w:val="20"/>
                <w:szCs w:val="20"/>
              </w:rPr>
            </w:pPr>
            <w:r>
              <w:rPr>
                <w:b/>
                <w:sz w:val="20"/>
                <w:szCs w:val="20"/>
              </w:rPr>
              <w:t>Indicator</w:t>
            </w:r>
          </w:p>
        </w:tc>
        <w:tc>
          <w:tcPr>
            <w:tcW w:w="1206"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1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r>
      <w:tr w:rsidR="0029797B">
        <w:trPr>
          <w:trHeight w:val="259"/>
        </w:trPr>
        <w:tc>
          <w:tcPr>
            <w:tcW w:w="2108"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rPr>
                <w:sz w:val="20"/>
                <w:szCs w:val="20"/>
              </w:rPr>
            </w:pPr>
            <w:r>
              <w:rPr>
                <w:sz w:val="20"/>
                <w:szCs w:val="20"/>
              </w:rPr>
              <w:t xml:space="preserve">Child Mortality </w:t>
            </w:r>
          </w:p>
          <w:p w:rsidR="0029797B" w:rsidRDefault="003940EF">
            <w:pPr>
              <w:rPr>
                <w:sz w:val="20"/>
                <w:szCs w:val="20"/>
              </w:rPr>
            </w:pPr>
            <w:r>
              <w:rPr>
                <w:sz w:val="20"/>
                <w:szCs w:val="20"/>
              </w:rPr>
              <w:t>(ages 5-19)</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36.3</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28.4</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38.3</w:t>
            </w:r>
          </w:p>
        </w:tc>
        <w:tc>
          <w:tcPr>
            <w:tcW w:w="121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31.6</w:t>
            </w:r>
          </w:p>
        </w:tc>
        <w:tc>
          <w:tcPr>
            <w:tcW w:w="1208" w:type="dxa"/>
            <w:tcBorders>
              <w:top w:val="single" w:sz="4" w:space="0" w:color="C0C0C0"/>
              <w:left w:val="single" w:sz="4" w:space="0" w:color="C0C0C0"/>
              <w:bottom w:val="single" w:sz="4" w:space="0" w:color="C0C0C0"/>
              <w:right w:val="single" w:sz="4" w:space="0" w:color="C0C0C0"/>
            </w:tcBorders>
            <w:vAlign w:val="center"/>
          </w:tcPr>
          <w:p w:rsidR="0029797B" w:rsidRDefault="003940EF">
            <w:pPr>
              <w:jc w:val="right"/>
              <w:rPr>
                <w:sz w:val="20"/>
                <w:szCs w:val="20"/>
              </w:rPr>
            </w:pPr>
            <w:r>
              <w:rPr>
                <w:sz w:val="20"/>
                <w:szCs w:val="20"/>
              </w:rPr>
              <w:t>24.0</w:t>
            </w:r>
          </w:p>
        </w:tc>
        <w:tc>
          <w:tcPr>
            <w:tcW w:w="12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jc w:val="right"/>
              <w:rPr>
                <w:sz w:val="20"/>
                <w:szCs w:val="20"/>
              </w:rPr>
            </w:pPr>
            <w:r>
              <w:rPr>
                <w:sz w:val="20"/>
                <w:szCs w:val="20"/>
              </w:rPr>
              <w:t>26.0</w:t>
            </w:r>
          </w:p>
        </w:tc>
      </w:tr>
      <w:tr w:rsidR="0029797B">
        <w:trPr>
          <w:trHeight w:val="259"/>
        </w:trPr>
        <w:tc>
          <w:tcPr>
            <w:tcW w:w="2108"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rPr>
                <w:sz w:val="20"/>
                <w:szCs w:val="20"/>
              </w:rPr>
            </w:pPr>
            <w:r>
              <w:rPr>
                <w:sz w:val="20"/>
                <w:szCs w:val="20"/>
              </w:rPr>
              <w:t>ED Visits</w:t>
            </w:r>
          </w:p>
          <w:p w:rsidR="0029797B" w:rsidRDefault="003940EF">
            <w:pPr>
              <w:rPr>
                <w:sz w:val="20"/>
                <w:szCs w:val="20"/>
              </w:rPr>
            </w:pPr>
            <w:r>
              <w:rPr>
                <w:sz w:val="20"/>
                <w:szCs w:val="20"/>
              </w:rPr>
              <w:t>(ages 5-19)</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46,300.6</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39,175.4</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45,442.7</w:t>
            </w:r>
          </w:p>
        </w:tc>
        <w:tc>
          <w:tcPr>
            <w:tcW w:w="121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38,943.6</w:t>
            </w:r>
          </w:p>
        </w:tc>
        <w:tc>
          <w:tcPr>
            <w:tcW w:w="1208" w:type="dxa"/>
            <w:tcBorders>
              <w:top w:val="single" w:sz="4" w:space="0" w:color="C0C0C0"/>
              <w:left w:val="single" w:sz="4" w:space="0" w:color="C0C0C0"/>
              <w:bottom w:val="single" w:sz="4" w:space="0" w:color="C0C0C0"/>
              <w:right w:val="single" w:sz="4" w:space="0" w:color="C0C0C0"/>
            </w:tcBorders>
            <w:vAlign w:val="center"/>
          </w:tcPr>
          <w:p w:rsidR="0029797B" w:rsidRDefault="003940EF">
            <w:pPr>
              <w:jc w:val="right"/>
              <w:rPr>
                <w:sz w:val="20"/>
                <w:szCs w:val="20"/>
              </w:rPr>
            </w:pPr>
            <w:r>
              <w:rPr>
                <w:sz w:val="20"/>
                <w:szCs w:val="20"/>
              </w:rPr>
              <w:t>23,267.5</w:t>
            </w:r>
          </w:p>
        </w:tc>
        <w:tc>
          <w:tcPr>
            <w:tcW w:w="12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jc w:val="right"/>
              <w:rPr>
                <w:sz w:val="20"/>
                <w:szCs w:val="20"/>
              </w:rPr>
            </w:pPr>
            <w:r>
              <w:rPr>
                <w:sz w:val="20"/>
                <w:szCs w:val="20"/>
              </w:rPr>
              <w:t>37,303.6</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rPr>
                <w:sz w:val="20"/>
                <w:szCs w:val="20"/>
              </w:rPr>
            </w:pPr>
            <w:r>
              <w:rPr>
                <w:sz w:val="20"/>
                <w:szCs w:val="20"/>
              </w:rPr>
              <w:t xml:space="preserve">Children experiencing Child Abuse </w:t>
            </w:r>
          </w:p>
          <w:p w:rsidR="0029797B" w:rsidRDefault="003940EF">
            <w:pPr>
              <w:rPr>
                <w:sz w:val="20"/>
                <w:szCs w:val="20"/>
              </w:rPr>
            </w:pPr>
            <w:r>
              <w:rPr>
                <w:sz w:val="20"/>
                <w:szCs w:val="20"/>
              </w:rPr>
              <w:t>(ages 5-11)</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878.9</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974.2</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jc w:val="right"/>
              <w:rPr>
                <w:color w:val="000000"/>
                <w:sz w:val="20"/>
                <w:szCs w:val="20"/>
              </w:rPr>
            </w:pPr>
            <w:r>
              <w:rPr>
                <w:color w:val="000000"/>
                <w:sz w:val="20"/>
                <w:szCs w:val="20"/>
              </w:rPr>
              <w:t>911.3</w:t>
            </w:r>
          </w:p>
        </w:tc>
        <w:tc>
          <w:tcPr>
            <w:tcW w:w="1210" w:type="dxa"/>
            <w:tcBorders>
              <w:top w:val="single" w:sz="4" w:space="0" w:color="C0C0C0"/>
              <w:left w:val="single" w:sz="4" w:space="0" w:color="C0C0C0"/>
              <w:bottom w:val="single" w:sz="4" w:space="0" w:color="C0C0C0"/>
              <w:right w:val="single" w:sz="4" w:space="0" w:color="C0C0C0"/>
            </w:tcBorders>
            <w:vAlign w:val="center"/>
          </w:tcPr>
          <w:p w:rsidR="0029797B" w:rsidRDefault="003940EF">
            <w:pPr>
              <w:jc w:val="right"/>
              <w:rPr>
                <w:sz w:val="20"/>
                <w:szCs w:val="20"/>
              </w:rPr>
            </w:pPr>
            <w:r>
              <w:rPr>
                <w:sz w:val="20"/>
                <w:szCs w:val="20"/>
              </w:rPr>
              <w:t>267.8</w:t>
            </w:r>
          </w:p>
        </w:tc>
        <w:tc>
          <w:tcPr>
            <w:tcW w:w="1208" w:type="dxa"/>
            <w:tcBorders>
              <w:top w:val="single" w:sz="4" w:space="0" w:color="C0C0C0"/>
              <w:left w:val="single" w:sz="4" w:space="0" w:color="C0C0C0"/>
              <w:bottom w:val="single" w:sz="4" w:space="0" w:color="C0C0C0"/>
              <w:right w:val="single" w:sz="4" w:space="0" w:color="C0C0C0"/>
            </w:tcBorders>
            <w:vAlign w:val="center"/>
          </w:tcPr>
          <w:p w:rsidR="0029797B" w:rsidRDefault="003940EF">
            <w:pPr>
              <w:jc w:val="right"/>
              <w:rPr>
                <w:sz w:val="20"/>
                <w:szCs w:val="20"/>
              </w:rPr>
            </w:pPr>
            <w:r>
              <w:rPr>
                <w:sz w:val="20"/>
                <w:szCs w:val="20"/>
              </w:rPr>
              <w:t>648.7</w:t>
            </w:r>
          </w:p>
        </w:tc>
        <w:tc>
          <w:tcPr>
            <w:tcW w:w="12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jc w:val="right"/>
              <w:rPr>
                <w:sz w:val="20"/>
                <w:szCs w:val="20"/>
              </w:rPr>
            </w:pPr>
            <w:r>
              <w:rPr>
                <w:sz w:val="20"/>
                <w:szCs w:val="20"/>
              </w:rPr>
              <w:t>765.9</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 xml:space="preserve">Children experiencing Sexual Violence </w:t>
            </w:r>
          </w:p>
          <w:p w:rsidR="0029797B" w:rsidRDefault="003940EF">
            <w:pPr>
              <w:spacing w:before="60" w:after="60"/>
              <w:rPr>
                <w:sz w:val="20"/>
                <w:szCs w:val="20"/>
              </w:rPr>
            </w:pPr>
            <w:r>
              <w:rPr>
                <w:sz w:val="20"/>
                <w:szCs w:val="20"/>
              </w:rPr>
              <w:t>(ages 5-11)</w:t>
            </w:r>
          </w:p>
        </w:tc>
        <w:tc>
          <w:tcPr>
            <w:tcW w:w="1206"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64.6</w:t>
            </w:r>
          </w:p>
        </w:tc>
        <w:tc>
          <w:tcPr>
            <w:tcW w:w="1206"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92.0</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78.3</w:t>
            </w:r>
          </w:p>
        </w:tc>
        <w:tc>
          <w:tcPr>
            <w:tcW w:w="121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10.3</w:t>
            </w:r>
          </w:p>
        </w:tc>
        <w:tc>
          <w:tcPr>
            <w:tcW w:w="120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40.0</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58.5</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lastRenderedPageBreak/>
              <w:t>Children in Foster Care (ages 5-11)</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462.7</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470.9</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454.9</w:t>
            </w:r>
          </w:p>
        </w:tc>
        <w:tc>
          <w:tcPr>
            <w:tcW w:w="121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453.6</w:t>
            </w:r>
          </w:p>
        </w:tc>
        <w:tc>
          <w:tcPr>
            <w:tcW w:w="120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226.1</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453.7</w:t>
            </w:r>
          </w:p>
        </w:tc>
      </w:tr>
      <w:tr w:rsidR="0029797B">
        <w:trPr>
          <w:trHeight w:val="259"/>
        </w:trPr>
        <w:tc>
          <w:tcPr>
            <w:tcW w:w="2108"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29797B">
            <w:pPr>
              <w:spacing w:before="60" w:after="60"/>
              <w:rPr>
                <w:color w:val="363B42"/>
                <w:sz w:val="20"/>
                <w:szCs w:val="20"/>
              </w:rPr>
            </w:pPr>
          </w:p>
        </w:tc>
        <w:tc>
          <w:tcPr>
            <w:tcW w:w="1206"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c>
          <w:tcPr>
            <w:tcW w:w="121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c>
          <w:tcPr>
            <w:tcW w:w="120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16"/>
                <w:szCs w:val="16"/>
              </w:rPr>
            </w:pPr>
            <w:r>
              <w:rPr>
                <w:b/>
                <w:color w:val="FFFFFF"/>
                <w:sz w:val="16"/>
                <w:szCs w:val="16"/>
              </w:rPr>
              <w:t>Percent</w:t>
            </w:r>
          </w:p>
        </w:tc>
      </w:tr>
      <w:tr w:rsidR="0029797B">
        <w:trPr>
          <w:trHeight w:val="259"/>
        </w:trPr>
        <w:tc>
          <w:tcPr>
            <w:tcW w:w="2108"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Child Food Insecurity Rate</w:t>
            </w:r>
          </w:p>
        </w:tc>
        <w:tc>
          <w:tcPr>
            <w:tcW w:w="1206"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12.43</w:t>
            </w:r>
          </w:p>
        </w:tc>
        <w:tc>
          <w:tcPr>
            <w:tcW w:w="1206"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17.1</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20.6</w:t>
            </w:r>
          </w:p>
        </w:tc>
        <w:tc>
          <w:tcPr>
            <w:tcW w:w="121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17.9</w:t>
            </w:r>
          </w:p>
        </w:tc>
        <w:tc>
          <w:tcPr>
            <w:tcW w:w="120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13.7</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19.4</w:t>
            </w:r>
          </w:p>
        </w:tc>
      </w:tr>
      <w:tr w:rsidR="0029797B">
        <w:trPr>
          <w:trHeight w:val="259"/>
        </w:trPr>
        <w:tc>
          <w:tcPr>
            <w:tcW w:w="2108"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Children in Schools Grades K-12 With Emotional/Behavioral Disability</w:t>
            </w:r>
          </w:p>
        </w:tc>
        <w:tc>
          <w:tcPr>
            <w:tcW w:w="1206"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0.4</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1.3</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0.7</w:t>
            </w:r>
          </w:p>
        </w:tc>
        <w:tc>
          <w:tcPr>
            <w:tcW w:w="121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0.4</w:t>
            </w:r>
          </w:p>
        </w:tc>
        <w:tc>
          <w:tcPr>
            <w:tcW w:w="120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0.5</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0.5</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3"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sz w:val="18"/>
          <w:szCs w:val="18"/>
        </w:rPr>
      </w:pPr>
    </w:p>
    <w:p w:rsidR="0029797B" w:rsidRDefault="003940EF">
      <w:pPr>
        <w:spacing w:after="0"/>
      </w:pPr>
      <w:r>
        <w:t>Adolescence is an important time to focus on overall well-being and to promote health and prevent disease. In 2019, there were 134,305 adolescents living in Clay, Baker, Duval, Nassau, and St. Johns Counties combined. Adolescents are at the risk-taking stage and may engage in risky sexual behaviors, substance use, and smoking; although, there have been recent declines in these behaviors. During this time, adolescents can face mental health issues, self-harm, and risk of developing dependence on cigarettes or drugs. In 2019, there were 2,609 adolescents aged 12-18 living in Baker County, 21,208 in Clay County, 80,673 in Duval County, 6,720 in Nassau County, and 23,095 in St. Johns County.</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51" w:name="_heading=h.1mrcu09" w:colFirst="0" w:colLast="0"/>
      <w:bookmarkEnd w:id="51"/>
      <w:r>
        <w:rPr>
          <w:i/>
          <w:color w:val="44546A"/>
          <w:sz w:val="18"/>
          <w:szCs w:val="18"/>
        </w:rPr>
        <w:t>Table 19: Adolescent Health Indicators</w:t>
      </w:r>
    </w:p>
    <w:tbl>
      <w:tblPr>
        <w:tblStyle w:val="af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948"/>
        <w:gridCol w:w="219"/>
        <w:gridCol w:w="987"/>
        <w:gridCol w:w="1206"/>
        <w:gridCol w:w="1206"/>
        <w:gridCol w:w="1210"/>
        <w:gridCol w:w="1208"/>
        <w:gridCol w:w="1206"/>
      </w:tblGrid>
      <w:tr w:rsidR="0029797B">
        <w:trPr>
          <w:trHeight w:val="259"/>
        </w:trPr>
        <w:tc>
          <w:tcPr>
            <w:tcW w:w="2108"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rPr>
            </w:pPr>
            <w:r>
              <w:rPr>
                <w:b/>
              </w:rPr>
              <w:t>Adolescent Health</w:t>
            </w:r>
          </w:p>
        </w:tc>
        <w:tc>
          <w:tcPr>
            <w:tcW w:w="1206"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21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20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rPr>
        <w:tc>
          <w:tcPr>
            <w:tcW w:w="2108"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sz w:val="20"/>
                <w:szCs w:val="20"/>
              </w:rPr>
            </w:pPr>
            <w:r>
              <w:rPr>
                <w:b/>
                <w:sz w:val="20"/>
                <w:szCs w:val="20"/>
              </w:rPr>
              <w:t>Indicator</w:t>
            </w:r>
          </w:p>
        </w:tc>
        <w:tc>
          <w:tcPr>
            <w:tcW w:w="1206"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1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c>
          <w:tcPr>
            <w:tcW w:w="1206"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after="0"/>
              <w:jc w:val="center"/>
              <w:rPr>
                <w:color w:val="FFFFFF"/>
                <w:sz w:val="16"/>
                <w:szCs w:val="16"/>
              </w:rPr>
            </w:pPr>
            <w:r>
              <w:rPr>
                <w:color w:val="FFFFFF"/>
                <w:sz w:val="16"/>
                <w:szCs w:val="16"/>
              </w:rPr>
              <w:t xml:space="preserve">Rate </w:t>
            </w:r>
          </w:p>
          <w:p w:rsidR="0029797B" w:rsidRDefault="003940EF">
            <w:pPr>
              <w:spacing w:after="0"/>
              <w:jc w:val="center"/>
              <w:rPr>
                <w:color w:val="FFFFFF"/>
                <w:sz w:val="16"/>
                <w:szCs w:val="16"/>
              </w:rPr>
            </w:pPr>
            <w:r>
              <w:rPr>
                <w:color w:val="FFFFFF"/>
                <w:sz w:val="16"/>
                <w:szCs w:val="16"/>
              </w:rPr>
              <w:t>Per 100,000</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Hospitalizations for self-harm injuries (ages 12-18)</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90.1</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105.1</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77.3</w:t>
            </w:r>
          </w:p>
        </w:tc>
        <w:tc>
          <w:tcPr>
            <w:tcW w:w="121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80.5</w:t>
            </w:r>
          </w:p>
        </w:tc>
        <w:tc>
          <w:tcPr>
            <w:tcW w:w="120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101.2</w:t>
            </w:r>
          </w:p>
        </w:tc>
        <w:tc>
          <w:tcPr>
            <w:tcW w:w="1206"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68.1</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Hospitalizations for eating disorders (ages 12-18)</w:t>
            </w:r>
          </w:p>
        </w:tc>
        <w:tc>
          <w:tcPr>
            <w:tcW w:w="1206"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25.7</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67.5</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78.1</w:t>
            </w:r>
          </w:p>
        </w:tc>
        <w:tc>
          <w:tcPr>
            <w:tcW w:w="121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50.3</w:t>
            </w:r>
          </w:p>
        </w:tc>
        <w:tc>
          <w:tcPr>
            <w:tcW w:w="120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92.1</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36.5</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Suicide deaths (ages 12-18)</w:t>
            </w:r>
          </w:p>
        </w:tc>
        <w:tc>
          <w:tcPr>
            <w:tcW w:w="1206"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12.9</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12.5</w:t>
            </w:r>
          </w:p>
        </w:tc>
        <w:tc>
          <w:tcPr>
            <w:tcW w:w="1206"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6.8</w:t>
            </w:r>
          </w:p>
        </w:tc>
        <w:tc>
          <w:tcPr>
            <w:tcW w:w="121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20.1</w:t>
            </w:r>
          </w:p>
        </w:tc>
        <w:tc>
          <w:tcPr>
            <w:tcW w:w="120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10.6</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6.0</w:t>
            </w:r>
          </w:p>
        </w:tc>
      </w:tr>
      <w:tr w:rsidR="0029797B">
        <w:trPr>
          <w:trHeight w:val="259"/>
        </w:trPr>
        <w:tc>
          <w:tcPr>
            <w:tcW w:w="2108"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sz w:val="20"/>
                <w:szCs w:val="20"/>
              </w:rPr>
              <w:t>Children in Foster Care (ages 12-17)</w:t>
            </w:r>
          </w:p>
        </w:tc>
        <w:tc>
          <w:tcPr>
            <w:tcW w:w="1206"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310.2</w:t>
            </w:r>
          </w:p>
        </w:tc>
        <w:tc>
          <w:tcPr>
            <w:tcW w:w="1206"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284.5</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357.1</w:t>
            </w:r>
          </w:p>
        </w:tc>
        <w:tc>
          <w:tcPr>
            <w:tcW w:w="121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201.7</w:t>
            </w:r>
          </w:p>
        </w:tc>
        <w:tc>
          <w:tcPr>
            <w:tcW w:w="120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174.3</w:t>
            </w:r>
          </w:p>
        </w:tc>
        <w:tc>
          <w:tcPr>
            <w:tcW w:w="1206"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366.3</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3"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pPr>
    </w:p>
    <w:p w:rsidR="0029797B" w:rsidRDefault="003940EF">
      <w:r>
        <w:t xml:space="preserve">The CDC’s Youth Risk Behavior Surveillance System (YRBSS) only provides select district prevalence estimates; therefore, only the estimates for Duval County </w:t>
      </w:r>
      <w:proofErr w:type="gramStart"/>
      <w:r>
        <w:t>are shown</w:t>
      </w:r>
      <w:proofErr w:type="gramEnd"/>
      <w:r>
        <w:t xml:space="preserve"> below. </w:t>
      </w:r>
    </w:p>
    <w:p w:rsidR="0029797B" w:rsidRDefault="003940EF">
      <w:pPr>
        <w:spacing w:after="0" w:line="240" w:lineRule="auto"/>
        <w:rPr>
          <w:i/>
          <w:color w:val="44546A"/>
          <w:sz w:val="18"/>
          <w:szCs w:val="18"/>
        </w:rPr>
      </w:pPr>
      <w:bookmarkStart w:id="52" w:name="_heading=h.46r0co2" w:colFirst="0" w:colLast="0"/>
      <w:bookmarkEnd w:id="52"/>
      <w:r>
        <w:rPr>
          <w:i/>
          <w:color w:val="44546A"/>
          <w:sz w:val="18"/>
          <w:szCs w:val="18"/>
        </w:rPr>
        <w:t>Table 20: Adolescent Health Data from the 2019 Youth Risk Behavior Surveillance System Survey</w:t>
      </w:r>
    </w:p>
    <w:tbl>
      <w:tblPr>
        <w:tblStyle w:val="af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9"/>
        <w:gridCol w:w="1167"/>
        <w:gridCol w:w="2218"/>
        <w:gridCol w:w="1601"/>
        <w:gridCol w:w="1601"/>
        <w:gridCol w:w="1604"/>
      </w:tblGrid>
      <w:tr w:rsidR="0029797B">
        <w:trPr>
          <w:trHeight w:val="368"/>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rPr>
            </w:pPr>
            <w:r>
              <w:rPr>
                <w:b/>
              </w:rPr>
              <w:t>YRBSS Data</w:t>
            </w:r>
          </w:p>
        </w:tc>
        <w:tc>
          <w:tcPr>
            <w:tcW w:w="1601"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 County</w:t>
            </w:r>
          </w:p>
        </w:tc>
        <w:tc>
          <w:tcPr>
            <w:tcW w:w="1601"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 xml:space="preserve">State of Florida </w:t>
            </w:r>
          </w:p>
        </w:tc>
        <w:tc>
          <w:tcPr>
            <w:tcW w:w="160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 xml:space="preserve">United States </w:t>
            </w:r>
          </w:p>
        </w:tc>
      </w:tr>
      <w:tr w:rsidR="0029797B">
        <w:trPr>
          <w:trHeight w:val="350"/>
        </w:trPr>
        <w:tc>
          <w:tcPr>
            <w:tcW w:w="4544" w:type="dxa"/>
            <w:gridSpan w:val="3"/>
            <w:tcBorders>
              <w:top w:val="single" w:sz="4" w:space="0" w:color="000000"/>
              <w:left w:val="single" w:sz="4" w:space="0" w:color="C0C0C0"/>
              <w:bottom w:val="single" w:sz="4" w:space="0" w:color="000000"/>
              <w:right w:val="single" w:sz="4" w:space="0" w:color="C0C0C0"/>
            </w:tcBorders>
            <w:shd w:val="clear" w:color="auto" w:fill="ACB9CA"/>
            <w:vAlign w:val="center"/>
          </w:tcPr>
          <w:p w:rsidR="0029797B" w:rsidRDefault="003940EF">
            <w:pPr>
              <w:rPr>
                <w:b/>
                <w:sz w:val="20"/>
                <w:szCs w:val="20"/>
              </w:rPr>
            </w:pPr>
            <w:r>
              <w:rPr>
                <w:b/>
                <w:sz w:val="20"/>
                <w:szCs w:val="20"/>
              </w:rPr>
              <w:lastRenderedPageBreak/>
              <w:t>Question</w:t>
            </w:r>
          </w:p>
        </w:tc>
        <w:tc>
          <w:tcPr>
            <w:tcW w:w="1601" w:type="dxa"/>
            <w:tcBorders>
              <w:top w:val="single" w:sz="4" w:space="0" w:color="C0C0C0"/>
              <w:left w:val="single" w:sz="4" w:space="0" w:color="C0C0C0"/>
              <w:bottom w:val="single" w:sz="4" w:space="0" w:color="00000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Percentage</w:t>
            </w:r>
          </w:p>
        </w:tc>
        <w:tc>
          <w:tcPr>
            <w:tcW w:w="1601" w:type="dxa"/>
            <w:tcBorders>
              <w:top w:val="single" w:sz="4" w:space="0" w:color="C0C0C0"/>
              <w:left w:val="single" w:sz="4" w:space="0" w:color="C0C0C0"/>
              <w:bottom w:val="single" w:sz="4" w:space="0" w:color="00000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Percentage</w:t>
            </w:r>
          </w:p>
        </w:tc>
        <w:tc>
          <w:tcPr>
            <w:tcW w:w="1604" w:type="dxa"/>
            <w:tcBorders>
              <w:top w:val="single" w:sz="4" w:space="0" w:color="C0C0C0"/>
              <w:left w:val="single" w:sz="4" w:space="0" w:color="C0C0C0"/>
              <w:bottom w:val="single" w:sz="4" w:space="0" w:color="00000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Percentage</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jc w:val="center"/>
              <w:rPr>
                <w:color w:val="FFFFFF"/>
                <w:sz w:val="16"/>
                <w:szCs w:val="16"/>
              </w:rPr>
            </w:pPr>
            <w:r>
              <w:rPr>
                <w:b/>
                <w:sz w:val="20"/>
                <w:szCs w:val="20"/>
              </w:rPr>
              <w:t>Unintentional Injuries and Violence</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Rarely or never wore a seat belt</w:t>
            </w:r>
          </w:p>
        </w:tc>
        <w:tc>
          <w:tcPr>
            <w:tcW w:w="1601" w:type="dxa"/>
            <w:tcBorders>
              <w:top w:val="single" w:sz="4"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13.8</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 xml:space="preserve">7.9 </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6.5</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Rode with a driver who had been drinking alcohol</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20.9</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16.7</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16.7</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Drove when they had been drinking alcohol</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7.6</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5.6</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5.4</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Texted or e-mailed while driving a car or other vehicle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36.0</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 xml:space="preserve">35.6 </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39.0</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Carried a weapon</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15.6</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12.7</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13.2</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Carried a weapon on school property</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4.1</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2.3</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2.8</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Were bullied on school property</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17.5</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14.9</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19.5</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Were electronically bullied</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14.8</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11.3</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15.7</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Were ever physically forced to have sexual intercourse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11.3</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7.2</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7.3</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Experienced sexual violence by anyone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14.5</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10.8</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10.8</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Seriously considered attempting suicide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22.7</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15.6</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18.8</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Actually attempted suicide</w:t>
            </w:r>
          </w:p>
        </w:tc>
        <w:tc>
          <w:tcPr>
            <w:tcW w:w="1601" w:type="dxa"/>
            <w:tcBorders>
              <w:top w:val="single" w:sz="4" w:space="0" w:color="C0C0C0"/>
              <w:left w:val="single" w:sz="4" w:space="0" w:color="C0C0C0"/>
              <w:bottom w:val="single" w:sz="4" w:space="0" w:color="00000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18.9</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7.9</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8.9</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16"/>
                <w:szCs w:val="16"/>
              </w:rPr>
            </w:pPr>
            <w:r>
              <w:rPr>
                <w:b/>
                <w:sz w:val="20"/>
                <w:szCs w:val="20"/>
              </w:rPr>
              <w:t>Tobacco Use</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Ever tried cigarette smoking</w:t>
            </w:r>
          </w:p>
        </w:tc>
        <w:tc>
          <w:tcPr>
            <w:tcW w:w="1601"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16.8</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24.1</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First tried cigarette smoking before age 13 years</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11.7</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5.4</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7.9</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Currently smoked cigarettes daily</w:t>
            </w:r>
          </w:p>
        </w:tc>
        <w:tc>
          <w:tcPr>
            <w:tcW w:w="1601"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1.1</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1.1</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16"/>
                <w:szCs w:val="16"/>
              </w:rPr>
            </w:pPr>
            <w:r>
              <w:rPr>
                <w:b/>
                <w:sz w:val="20"/>
                <w:szCs w:val="20"/>
              </w:rPr>
              <w:t>Alcohol and Other Drug Use</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Currently drank alcohol</w:t>
            </w:r>
          </w:p>
        </w:tc>
        <w:tc>
          <w:tcPr>
            <w:tcW w:w="1601"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25.0</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26.1</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29.2</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Ever used marijuana</w:t>
            </w:r>
          </w:p>
        </w:tc>
        <w:tc>
          <w:tcPr>
            <w:tcW w:w="1601"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34.5</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36.8</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Ever took prescription pain medicine without a doctor's prescription or differently than how a doctor told them to use it</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22.3</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13.9</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14.3</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Ever used cocaine</w:t>
            </w:r>
          </w:p>
        </w:tc>
        <w:tc>
          <w:tcPr>
            <w:tcW w:w="1601" w:type="dxa"/>
            <w:tcBorders>
              <w:top w:val="single" w:sz="4" w:space="0" w:color="C0C0C0"/>
              <w:left w:val="single" w:sz="4" w:space="0" w:color="C0C0C0"/>
              <w:bottom w:val="single" w:sz="4" w:space="0" w:color="00000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9.1</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4.1</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3.9</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20"/>
                <w:szCs w:val="20"/>
              </w:rPr>
            </w:pPr>
            <w:r>
              <w:rPr>
                <w:b/>
                <w:sz w:val="20"/>
                <w:szCs w:val="20"/>
              </w:rPr>
              <w:t>Sexual Behaviors</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Ever had sexual intercourse</w:t>
            </w:r>
          </w:p>
        </w:tc>
        <w:tc>
          <w:tcPr>
            <w:tcW w:w="1601"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36.6</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38.4</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Did not use a condom during last sexual intercourse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48.0</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41.5</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45.7</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Did not use birth control pills before last sexual intercourse</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83.3</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82.2</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77.0</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Were never tested for human immunodeficiency virus (HIV)</w:t>
            </w:r>
          </w:p>
        </w:tc>
        <w:tc>
          <w:tcPr>
            <w:tcW w:w="1601"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83.8</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86.7</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90.6</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20"/>
                <w:szCs w:val="20"/>
              </w:rPr>
            </w:pPr>
            <w:r>
              <w:rPr>
                <w:b/>
                <w:sz w:val="20"/>
                <w:szCs w:val="20"/>
              </w:rPr>
              <w:lastRenderedPageBreak/>
              <w:t>Dietary Behaviors</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Did not eat fruit or drink 100% fruit juices</w:t>
            </w:r>
          </w:p>
        </w:tc>
        <w:tc>
          <w:tcPr>
            <w:tcW w:w="1601" w:type="dxa"/>
            <w:tcBorders>
              <w:top w:val="single" w:sz="4"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11.3</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9.0</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6.3</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Did not eat vegetables</w:t>
            </w:r>
          </w:p>
        </w:tc>
        <w:tc>
          <w:tcPr>
            <w:tcW w:w="1601"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12.1</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12.3</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sz w:val="20"/>
                <w:szCs w:val="20"/>
              </w:rPr>
              <w:t>7.9</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20"/>
                <w:szCs w:val="20"/>
              </w:rPr>
            </w:pPr>
            <w:r>
              <w:rPr>
                <w:b/>
                <w:sz w:val="20"/>
                <w:szCs w:val="20"/>
              </w:rPr>
              <w:t>Obesity, Overweight, and Weight Control</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Had obesity</w:t>
            </w:r>
          </w:p>
        </w:tc>
        <w:tc>
          <w:tcPr>
            <w:tcW w:w="1601" w:type="dxa"/>
            <w:tcBorders>
              <w:top w:val="single" w:sz="4"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15.4</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14.0</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15.5</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Were overweight</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16.7</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16.1</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16.1</w:t>
            </w:r>
          </w:p>
        </w:tc>
      </w:tr>
      <w:tr w:rsidR="0029797B">
        <w:trPr>
          <w:trHeight w:val="259"/>
        </w:trPr>
        <w:tc>
          <w:tcPr>
            <w:tcW w:w="4544" w:type="dxa"/>
            <w:gridSpan w:val="3"/>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rPr>
                <w:sz w:val="20"/>
                <w:szCs w:val="20"/>
              </w:rPr>
            </w:pPr>
            <w:r>
              <w:rPr>
                <w:sz w:val="20"/>
                <w:szCs w:val="20"/>
              </w:rPr>
              <w:t>Described themselves as slightly or very overweight</w:t>
            </w:r>
          </w:p>
        </w:tc>
        <w:tc>
          <w:tcPr>
            <w:tcW w:w="1601"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29.5</w:t>
            </w:r>
          </w:p>
        </w:tc>
        <w:tc>
          <w:tcPr>
            <w:tcW w:w="1601" w:type="dxa"/>
            <w:tcBorders>
              <w:top w:val="single" w:sz="4" w:space="0" w:color="C0C0C0"/>
              <w:left w:val="single" w:sz="4" w:space="0" w:color="C0C0C0"/>
              <w:bottom w:val="single" w:sz="4" w:space="0" w:color="000000"/>
              <w:right w:val="single" w:sz="4" w:space="0" w:color="C0C0C0"/>
            </w:tcBorders>
            <w:shd w:val="clear" w:color="auto" w:fill="auto"/>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32.1</w:t>
            </w:r>
          </w:p>
        </w:tc>
        <w:tc>
          <w:tcPr>
            <w:tcW w:w="1604" w:type="dxa"/>
            <w:tcBorders>
              <w:top w:val="single" w:sz="4" w:space="0" w:color="C0C0C0"/>
              <w:left w:val="single" w:sz="4" w:space="0" w:color="C0C0C0"/>
              <w:bottom w:val="single" w:sz="4" w:space="0" w:color="000000"/>
              <w:right w:val="single" w:sz="4" w:space="0" w:color="C0C0C0"/>
            </w:tcBorders>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32.4</w:t>
            </w:r>
          </w:p>
        </w:tc>
      </w:tr>
      <w:tr w:rsidR="0029797B">
        <w:trPr>
          <w:trHeight w:val="259"/>
        </w:trPr>
        <w:tc>
          <w:tcPr>
            <w:tcW w:w="9350" w:type="dxa"/>
            <w:gridSpan w:val="6"/>
            <w:tcBorders>
              <w:top w:val="single" w:sz="4" w:space="0" w:color="000000"/>
              <w:left w:val="single" w:sz="4" w:space="0" w:color="C0C0C0"/>
              <w:bottom w:val="single" w:sz="4" w:space="0" w:color="000000"/>
              <w:right w:val="single" w:sz="4" w:space="0" w:color="C0C0C0"/>
            </w:tcBorders>
            <w:shd w:val="clear" w:color="auto" w:fill="D9D9D9"/>
          </w:tcPr>
          <w:p w:rsidR="0029797B" w:rsidRDefault="003940EF">
            <w:pPr>
              <w:spacing w:before="60" w:after="60"/>
              <w:jc w:val="center"/>
              <w:rPr>
                <w:b/>
                <w:sz w:val="20"/>
                <w:szCs w:val="20"/>
              </w:rPr>
            </w:pPr>
            <w:r>
              <w:rPr>
                <w:b/>
                <w:sz w:val="20"/>
                <w:szCs w:val="20"/>
              </w:rPr>
              <w:t>Other Health Topics</w:t>
            </w:r>
          </w:p>
        </w:tc>
      </w:tr>
      <w:tr w:rsidR="0029797B">
        <w:trPr>
          <w:trHeight w:val="259"/>
        </w:trPr>
        <w:tc>
          <w:tcPr>
            <w:tcW w:w="4544" w:type="dxa"/>
            <w:gridSpan w:val="3"/>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Never saw a dentist</w:t>
            </w:r>
          </w:p>
        </w:tc>
        <w:tc>
          <w:tcPr>
            <w:tcW w:w="1601"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3.7</w:t>
            </w:r>
          </w:p>
        </w:tc>
        <w:tc>
          <w:tcPr>
            <w:tcW w:w="1601" w:type="dxa"/>
            <w:tcBorders>
              <w:top w:val="single" w:sz="4"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4.3</w:t>
            </w:r>
          </w:p>
        </w:tc>
        <w:tc>
          <w:tcPr>
            <w:tcW w:w="1604" w:type="dxa"/>
            <w:tcBorders>
              <w:top w:val="single" w:sz="4"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highlight w:val="white"/>
              </w:rPr>
              <w:t>1.9</w:t>
            </w:r>
          </w:p>
        </w:tc>
      </w:tr>
      <w:tr w:rsidR="0029797B">
        <w:trPr>
          <w:trHeight w:val="259"/>
        </w:trPr>
        <w:tc>
          <w:tcPr>
            <w:tcW w:w="45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sz w:val="20"/>
                <w:szCs w:val="20"/>
              </w:rPr>
              <w:t>Did not get 8 or more hours of sleep</w:t>
            </w:r>
          </w:p>
        </w:tc>
        <w:tc>
          <w:tcPr>
            <w:tcW w:w="1601"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rFonts w:ascii="Helvetica Neue" w:eastAsia="Helvetica Neue" w:hAnsi="Helvetica Neue" w:cs="Helvetica Neue"/>
                <w:color w:val="000000"/>
                <w:sz w:val="20"/>
                <w:szCs w:val="20"/>
              </w:rPr>
            </w:pPr>
            <w:r>
              <w:rPr>
                <w:rFonts w:ascii="Helvetica Neue" w:eastAsia="Helvetica Neue" w:hAnsi="Helvetica Neue" w:cs="Helvetica Neue"/>
                <w:color w:val="000000"/>
                <w:sz w:val="20"/>
                <w:szCs w:val="20"/>
              </w:rPr>
              <w:t>83.0</w:t>
            </w:r>
          </w:p>
        </w:tc>
        <w:tc>
          <w:tcPr>
            <w:tcW w:w="1601"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79.8</w:t>
            </w:r>
          </w:p>
        </w:tc>
        <w:tc>
          <w:tcPr>
            <w:tcW w:w="160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rFonts w:ascii="Helvetica Neue" w:eastAsia="Helvetica Neue" w:hAnsi="Helvetica Neue" w:cs="Helvetica Neue"/>
                <w:color w:val="000000"/>
                <w:sz w:val="20"/>
                <w:szCs w:val="20"/>
              </w:rPr>
              <w:t>77.9</w:t>
            </w:r>
          </w:p>
        </w:tc>
      </w:tr>
      <w:tr w:rsidR="0029797B">
        <w:trPr>
          <w:trHeight w:val="259"/>
        </w:trPr>
        <w:tc>
          <w:tcPr>
            <w:tcW w:w="1159"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4" w:type="dxa"/>
            <w:gridSpan w:val="4"/>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sz w:val="18"/>
          <w:szCs w:val="18"/>
        </w:rPr>
      </w:pPr>
      <w:r>
        <w:rPr>
          <w:i/>
          <w:color w:val="44546A"/>
          <w:sz w:val="16"/>
          <w:szCs w:val="16"/>
        </w:rPr>
        <w:t>Source: High School YRBSS Florida 2019 and United States 2019 Results</w:t>
      </w:r>
    </w:p>
    <w:p w:rsidR="0029797B" w:rsidRDefault="0029797B">
      <w:pPr>
        <w:spacing w:after="0"/>
      </w:pPr>
    </w:p>
    <w:p w:rsidR="0029797B" w:rsidRDefault="003940EF">
      <w:pPr>
        <w:pStyle w:val="Heading3"/>
      </w:pPr>
      <w:bookmarkStart w:id="53" w:name="_heading=h.2lwamvv" w:colFirst="0" w:colLast="0"/>
      <w:bookmarkEnd w:id="53"/>
      <w:r>
        <w:t xml:space="preserve">Veterans </w:t>
      </w:r>
    </w:p>
    <w:p w:rsidR="0029797B" w:rsidRDefault="003940EF">
      <w:pPr>
        <w:spacing w:after="0"/>
      </w:pPr>
      <w:r>
        <w:t xml:space="preserve">Florida </w:t>
      </w:r>
      <w:proofErr w:type="gramStart"/>
      <w:r>
        <w:t>is considered</w:t>
      </w:r>
      <w:proofErr w:type="gramEnd"/>
      <w:r>
        <w:t xml:space="preserve"> the most veteran-friendly state in the US with 1.5 million veterans (Florida Department of Veterans’ Affairs). The FDVA offers services, benefits, and support to veterans to assist them in the transition from being an active-duty member to going back to their “normal” life. Stress from being in combat and away from family puts service members at risk for various mental health problems such as post-traumatic stress disorder (PTSD), depression, substance abuse, and suicidal thoughts. Veterans not only come home with mental health problems, </w:t>
      </w:r>
      <w:proofErr w:type="gramStart"/>
      <w:r>
        <w:t>but</w:t>
      </w:r>
      <w:proofErr w:type="gramEnd"/>
      <w:r>
        <w:t xml:space="preserve"> sometimes even with physical disabilities. In 2016, the county in northeast Florida with the highest percentage of veterans in their population was Clay County at 13.1%, followed by Nassau County at 11.1%, Duval County at 9.9%, St. Johns County at 8.5%, and Baker County at 7.5%. The percentage of veterans by county </w:t>
      </w:r>
      <w:proofErr w:type="gramStart"/>
      <w:r>
        <w:t>was obtained</w:t>
      </w:r>
      <w:proofErr w:type="gramEnd"/>
      <w:r>
        <w:t xml:space="preserve"> from the Florida Institute for County Government; however, veteran data for Baker County is not available from American Community Survey, 5-year estimates Table S2101 that is presented in Table-21 for the other counties.</w:t>
      </w:r>
    </w:p>
    <w:p w:rsidR="0029797B" w:rsidRDefault="0029797B">
      <w:pPr>
        <w:pBdr>
          <w:top w:val="nil"/>
          <w:left w:val="nil"/>
          <w:bottom w:val="nil"/>
          <w:right w:val="nil"/>
          <w:between w:val="nil"/>
        </w:pBdr>
        <w:spacing w:after="0" w:line="240" w:lineRule="auto"/>
        <w:rPr>
          <w:i/>
          <w:color w:val="44546A"/>
          <w:sz w:val="18"/>
          <w:szCs w:val="18"/>
        </w:rPr>
      </w:pPr>
      <w:bookmarkStart w:id="54" w:name="_heading=h.111kx3o" w:colFirst="0" w:colLast="0"/>
      <w:bookmarkEnd w:id="54"/>
    </w:p>
    <w:p w:rsidR="0029797B" w:rsidRDefault="003940EF">
      <w:pPr>
        <w:pBdr>
          <w:top w:val="nil"/>
          <w:left w:val="nil"/>
          <w:bottom w:val="nil"/>
          <w:right w:val="nil"/>
          <w:between w:val="nil"/>
        </w:pBdr>
        <w:spacing w:after="0" w:line="240" w:lineRule="auto"/>
        <w:rPr>
          <w:i/>
          <w:color w:val="44546A"/>
          <w:sz w:val="18"/>
          <w:szCs w:val="18"/>
        </w:rPr>
      </w:pPr>
      <w:r>
        <w:rPr>
          <w:i/>
          <w:color w:val="44546A"/>
          <w:sz w:val="18"/>
          <w:szCs w:val="18"/>
        </w:rPr>
        <w:t>Table 21: Overview of the Veteran Population by County</w:t>
      </w:r>
    </w:p>
    <w:tbl>
      <w:tblPr>
        <w:tblStyle w:val="af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1161"/>
        <w:gridCol w:w="1159"/>
        <w:gridCol w:w="1159"/>
        <w:gridCol w:w="1077"/>
        <w:gridCol w:w="1242"/>
        <w:gridCol w:w="1238"/>
      </w:tblGrid>
      <w:tr w:rsidR="0029797B">
        <w:trPr>
          <w:trHeight w:val="593"/>
        </w:trPr>
        <w:tc>
          <w:tcPr>
            <w:tcW w:w="2314" w:type="dxa"/>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before="60" w:after="60"/>
              <w:rPr>
                <w:b/>
              </w:rPr>
            </w:pPr>
            <w:r>
              <w:rPr>
                <w:b/>
              </w:rPr>
              <w:t>Veterans</w:t>
            </w:r>
          </w:p>
        </w:tc>
        <w:tc>
          <w:tcPr>
            <w:tcW w:w="1161"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Baker</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Clay</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Duval</w:t>
            </w:r>
          </w:p>
        </w:tc>
        <w:tc>
          <w:tcPr>
            <w:tcW w:w="1077"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 Johns</w:t>
            </w:r>
          </w:p>
        </w:tc>
        <w:tc>
          <w:tcPr>
            <w:tcW w:w="123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State of Florida</w:t>
            </w:r>
          </w:p>
        </w:tc>
      </w:tr>
      <w:tr w:rsidR="0029797B">
        <w:trPr>
          <w:trHeight w:val="259"/>
        </w:trPr>
        <w:tc>
          <w:tcPr>
            <w:tcW w:w="2314" w:type="dxa"/>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spacing w:before="60" w:after="60"/>
              <w:rPr>
                <w:b/>
                <w:sz w:val="20"/>
                <w:szCs w:val="20"/>
              </w:rPr>
            </w:pPr>
            <w:r>
              <w:rPr>
                <w:b/>
                <w:sz w:val="20"/>
                <w:szCs w:val="20"/>
              </w:rPr>
              <w:t>Indicator</w:t>
            </w:r>
          </w:p>
        </w:tc>
        <w:tc>
          <w:tcPr>
            <w:tcW w:w="1161" w:type="dxa"/>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c>
          <w:tcPr>
            <w:tcW w:w="1159"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c>
          <w:tcPr>
            <w:tcW w:w="1159"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c>
          <w:tcPr>
            <w:tcW w:w="1077"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c>
          <w:tcPr>
            <w:tcW w:w="1242"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c>
          <w:tcPr>
            <w:tcW w:w="1238"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Estimate</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Gender</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29797B">
            <w:pPr>
              <w:spacing w:before="60" w:after="60"/>
              <w:jc w:val="right"/>
              <w:rPr>
                <w:sz w:val="20"/>
                <w:szCs w:val="20"/>
              </w:rPr>
            </w:pP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27,066</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726,178</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9,457</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21,836</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17,175,289</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Male</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23,556</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341,725</w:t>
            </w:r>
          </w:p>
        </w:tc>
        <w:tc>
          <w:tcPr>
            <w:tcW w:w="1077"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8,718</w:t>
            </w:r>
          </w:p>
        </w:tc>
        <w:tc>
          <w:tcPr>
            <w:tcW w:w="124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19,691</w:t>
            </w:r>
          </w:p>
        </w:tc>
        <w:tc>
          <w:tcPr>
            <w:tcW w:w="1238"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8,275,413</w:t>
            </w:r>
          </w:p>
        </w:tc>
      </w:tr>
      <w:tr w:rsidR="0029797B">
        <w:trPr>
          <w:trHeight w:val="259"/>
        </w:trPr>
        <w:tc>
          <w:tcPr>
            <w:tcW w:w="231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Female</w:t>
            </w:r>
          </w:p>
        </w:tc>
        <w:tc>
          <w:tcPr>
            <w:tcW w:w="1161"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3,510</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384,453</w:t>
            </w:r>
          </w:p>
        </w:tc>
        <w:tc>
          <w:tcPr>
            <w:tcW w:w="1077"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739</w:t>
            </w:r>
          </w:p>
        </w:tc>
        <w:tc>
          <w:tcPr>
            <w:tcW w:w="124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2,172</w:t>
            </w:r>
          </w:p>
        </w:tc>
        <w:tc>
          <w:tcPr>
            <w:tcW w:w="1238"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8,899,876</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Age</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27,066</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726,178</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9,457</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21,836</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17,175,289</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18 to 34 years</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1,569</w:t>
            </w:r>
          </w:p>
        </w:tc>
        <w:tc>
          <w:tcPr>
            <w:tcW w:w="1159"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227,307</w:t>
            </w:r>
          </w:p>
        </w:tc>
        <w:tc>
          <w:tcPr>
            <w:tcW w:w="1077"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114</w:t>
            </w:r>
          </w:p>
        </w:tc>
        <w:tc>
          <w:tcPr>
            <w:tcW w:w="124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803</w:t>
            </w:r>
          </w:p>
        </w:tc>
        <w:tc>
          <w:tcPr>
            <w:tcW w:w="1238"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4,477,650</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35 to 54 years</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8,099</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237,786</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2,681</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5,216</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5,301,738</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lastRenderedPageBreak/>
              <w:t xml:space="preserve">          55 to 64 years</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7,722</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122,709</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1,031</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3,460</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2,897,703</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65 to 74 years</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6,067</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85,249</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2,874</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6,414</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2,463,083</w:t>
            </w:r>
          </w:p>
        </w:tc>
      </w:tr>
      <w:tr w:rsidR="0029797B">
        <w:trPr>
          <w:trHeight w:val="259"/>
        </w:trPr>
        <w:tc>
          <w:tcPr>
            <w:tcW w:w="2314" w:type="dxa"/>
            <w:tcBorders>
              <w:top w:val="nil"/>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75 years+</w:t>
            </w:r>
          </w:p>
        </w:tc>
        <w:tc>
          <w:tcPr>
            <w:tcW w:w="1161"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3,609</w:t>
            </w:r>
          </w:p>
        </w:tc>
        <w:tc>
          <w:tcPr>
            <w:tcW w:w="1159"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53,127</w:t>
            </w:r>
          </w:p>
        </w:tc>
        <w:tc>
          <w:tcPr>
            <w:tcW w:w="1077"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2,757</w:t>
            </w:r>
          </w:p>
        </w:tc>
        <w:tc>
          <w:tcPr>
            <w:tcW w:w="124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5,970</w:t>
            </w:r>
          </w:p>
        </w:tc>
        <w:tc>
          <w:tcPr>
            <w:tcW w:w="1238"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2,035,115</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Race</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26,916</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772,270</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8,238</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21,022</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17,175,289</w:t>
            </w:r>
          </w:p>
        </w:tc>
      </w:tr>
      <w:tr w:rsidR="0029797B">
        <w:trPr>
          <w:trHeight w:val="259"/>
        </w:trPr>
        <w:tc>
          <w:tcPr>
            <w:tcW w:w="2314" w:type="dxa"/>
            <w:tcBorders>
              <w:top w:val="single" w:sz="12" w:space="0" w:color="000000"/>
              <w:left w:val="single" w:sz="4" w:space="0" w:color="C0C0C0"/>
              <w:bottom w:val="single" w:sz="4" w:space="0" w:color="D0CECE"/>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White</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21,373</w:t>
            </w:r>
          </w:p>
        </w:tc>
        <w:tc>
          <w:tcPr>
            <w:tcW w:w="1159"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447,177</w:t>
            </w:r>
          </w:p>
        </w:tc>
        <w:tc>
          <w:tcPr>
            <w:tcW w:w="1077"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8,238</w:t>
            </w:r>
          </w:p>
        </w:tc>
        <w:tc>
          <w:tcPr>
            <w:tcW w:w="124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19,698</w:t>
            </w:r>
          </w:p>
        </w:tc>
        <w:tc>
          <w:tcPr>
            <w:tcW w:w="1238"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13,170,832</w:t>
            </w:r>
          </w:p>
        </w:tc>
      </w:tr>
      <w:tr w:rsidR="0029797B">
        <w:trPr>
          <w:trHeight w:val="259"/>
        </w:trPr>
        <w:tc>
          <w:tcPr>
            <w:tcW w:w="2314" w:type="dxa"/>
            <w:tcBorders>
              <w:top w:val="single" w:sz="4" w:space="0" w:color="D0CECE"/>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Black/African-       American </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3,898</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204,768</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1,324</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2,570,852</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American Indian/ Alaskan Native</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46,325</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Asian</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636</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34,778</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493,105</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Native Hawaiian/ Other Pacific Islander</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12,347</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i/>
                <w:sz w:val="20"/>
                <w:szCs w:val="20"/>
              </w:rPr>
            </w:pPr>
            <w:r>
              <w:rPr>
                <w:i/>
                <w:sz w:val="20"/>
                <w:szCs w:val="20"/>
              </w:rPr>
              <w:t xml:space="preserve">          Some other race</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533,126</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i/>
                <w:sz w:val="20"/>
                <w:szCs w:val="20"/>
              </w:rPr>
            </w:pPr>
            <w:sdt>
              <w:sdtPr>
                <w:tag w:val="goog_rdk_0"/>
                <w:id w:val="-1285725279"/>
              </w:sdtPr>
              <w:sdtContent>
                <w:r>
                  <w:rPr>
                    <w:rFonts w:ascii="Arial Unicode MS" w:eastAsia="Arial Unicode MS" w:hAnsi="Arial Unicode MS" w:cs="Arial Unicode MS"/>
                    <w:i/>
                    <w:sz w:val="20"/>
                    <w:szCs w:val="20"/>
                  </w:rPr>
                  <w:t xml:space="preserve">          ≥ 2 races</w:t>
                </w:r>
              </w:sdtContent>
            </w:sdt>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348,702</w:t>
            </w:r>
          </w:p>
        </w:tc>
      </w:tr>
      <w:tr w:rsidR="0029797B">
        <w:trPr>
          <w:trHeight w:val="259"/>
        </w:trPr>
        <w:tc>
          <w:tcPr>
            <w:tcW w:w="2314" w:type="dxa"/>
            <w:tcBorders>
              <w:top w:val="nil"/>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i/>
                <w:sz w:val="20"/>
                <w:szCs w:val="20"/>
              </w:rPr>
            </w:pPr>
            <w:r>
              <w:rPr>
                <w:i/>
                <w:sz w:val="20"/>
                <w:szCs w:val="20"/>
              </w:rPr>
              <w:t xml:space="preserve">          Hispanic / Latino</w:t>
            </w:r>
          </w:p>
        </w:tc>
        <w:tc>
          <w:tcPr>
            <w:tcW w:w="1161"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1,009</w:t>
            </w:r>
          </w:p>
        </w:tc>
        <w:tc>
          <w:tcPr>
            <w:tcW w:w="1159"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68,547</w:t>
            </w:r>
          </w:p>
        </w:tc>
        <w:tc>
          <w:tcPr>
            <w:tcW w:w="1077"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w:t>
            </w:r>
          </w:p>
        </w:tc>
        <w:tc>
          <w:tcPr>
            <w:tcW w:w="124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1,060</w:t>
            </w:r>
          </w:p>
        </w:tc>
        <w:tc>
          <w:tcPr>
            <w:tcW w:w="1238"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4,295,980</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Educational attainment</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26,815</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649,148</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9,457</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21,733</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17,175,289</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Less than high school</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461</w:t>
            </w:r>
          </w:p>
        </w:tc>
        <w:tc>
          <w:tcPr>
            <w:tcW w:w="1159"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63,511</w:t>
            </w:r>
          </w:p>
        </w:tc>
        <w:tc>
          <w:tcPr>
            <w:tcW w:w="1077"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592</w:t>
            </w:r>
          </w:p>
        </w:tc>
        <w:tc>
          <w:tcPr>
            <w:tcW w:w="124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960</w:t>
            </w:r>
          </w:p>
        </w:tc>
        <w:tc>
          <w:tcPr>
            <w:tcW w:w="1238"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1,794,412</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High school graduate (includes equivalency)</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5,817</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186,983</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2,690</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5,226</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4,388,150</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Some college or associate’s degree</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11,894</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199,700</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2,525</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5,917</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4,520,133</w:t>
            </w:r>
          </w:p>
        </w:tc>
      </w:tr>
      <w:tr w:rsidR="0029797B">
        <w:trPr>
          <w:trHeight w:val="259"/>
        </w:trPr>
        <w:tc>
          <w:tcPr>
            <w:tcW w:w="2314" w:type="dxa"/>
            <w:tcBorders>
              <w:top w:val="nil"/>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Bachelor’s degree or higher</w:t>
            </w:r>
          </w:p>
        </w:tc>
        <w:tc>
          <w:tcPr>
            <w:tcW w:w="1161"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8,643</w:t>
            </w:r>
          </w:p>
        </w:tc>
        <w:tc>
          <w:tcPr>
            <w:tcW w:w="1159"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198,954</w:t>
            </w:r>
          </w:p>
        </w:tc>
        <w:tc>
          <w:tcPr>
            <w:tcW w:w="1077"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3,650</w:t>
            </w:r>
          </w:p>
        </w:tc>
        <w:tc>
          <w:tcPr>
            <w:tcW w:w="1242"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9,630</w:t>
            </w:r>
          </w:p>
        </w:tc>
        <w:tc>
          <w:tcPr>
            <w:tcW w:w="1238" w:type="dxa"/>
            <w:tcBorders>
              <w:top w:val="single" w:sz="4" w:space="0" w:color="C0C0C0"/>
              <w:left w:val="single" w:sz="4" w:space="0" w:color="C0C0C0"/>
              <w:bottom w:val="single" w:sz="12" w:space="0" w:color="00000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4,736,952</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Poverty Status</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27,018</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711,537</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9,425</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21,702</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16,837,077</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Income below poverty level</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916</w:t>
            </w:r>
          </w:p>
        </w:tc>
        <w:tc>
          <w:tcPr>
            <w:tcW w:w="1159"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85,844</w:t>
            </w:r>
          </w:p>
        </w:tc>
        <w:tc>
          <w:tcPr>
            <w:tcW w:w="1077"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692</w:t>
            </w:r>
          </w:p>
        </w:tc>
        <w:tc>
          <w:tcPr>
            <w:tcW w:w="124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1,570</w:t>
            </w:r>
          </w:p>
        </w:tc>
        <w:tc>
          <w:tcPr>
            <w:tcW w:w="1238"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1,925,883</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Income above poverty level</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26,102</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625,693</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8,733</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20,132</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14,911,194</w:t>
            </w:r>
          </w:p>
        </w:tc>
      </w:tr>
    </w:tbl>
    <w:p w:rsidR="0029797B" w:rsidRDefault="003940EF">
      <w:pPr>
        <w:pBdr>
          <w:top w:val="nil"/>
          <w:left w:val="nil"/>
          <w:bottom w:val="nil"/>
          <w:right w:val="nil"/>
          <w:between w:val="nil"/>
        </w:pBdr>
        <w:spacing w:before="60" w:after="60"/>
        <w:rPr>
          <w:i/>
          <w:color w:val="44546A"/>
          <w:sz w:val="16"/>
          <w:szCs w:val="16"/>
        </w:rPr>
      </w:pPr>
      <w:r>
        <w:rPr>
          <w:i/>
          <w:color w:val="44546A"/>
          <w:sz w:val="16"/>
          <w:szCs w:val="16"/>
        </w:rPr>
        <w:t>Source: American Community Survey, 5-year estimates Table S2101</w:t>
      </w:r>
    </w:p>
    <w:p w:rsidR="0029797B" w:rsidRDefault="0029797B">
      <w:pPr>
        <w:pBdr>
          <w:top w:val="nil"/>
          <w:left w:val="nil"/>
          <w:bottom w:val="nil"/>
          <w:right w:val="nil"/>
          <w:between w:val="nil"/>
        </w:pBdr>
        <w:spacing w:before="60" w:after="60"/>
        <w:rPr>
          <w:i/>
          <w:color w:val="44546A"/>
          <w:sz w:val="16"/>
          <w:szCs w:val="16"/>
        </w:rPr>
      </w:pPr>
    </w:p>
    <w:p w:rsidR="0029797B" w:rsidRDefault="003940EF">
      <w:pPr>
        <w:pBdr>
          <w:top w:val="nil"/>
          <w:left w:val="nil"/>
          <w:bottom w:val="nil"/>
          <w:right w:val="nil"/>
          <w:between w:val="nil"/>
        </w:pBdr>
        <w:spacing w:before="60" w:after="60"/>
        <w:rPr>
          <w:i/>
          <w:color w:val="44546A"/>
          <w:sz w:val="18"/>
          <w:szCs w:val="18"/>
        </w:rPr>
      </w:pPr>
      <w:bookmarkStart w:id="55" w:name="_heading=h.3l18frh" w:colFirst="0" w:colLast="0"/>
      <w:bookmarkEnd w:id="55"/>
      <w:r>
        <w:rPr>
          <w:i/>
          <w:color w:val="44546A"/>
          <w:sz w:val="18"/>
          <w:szCs w:val="18"/>
        </w:rPr>
        <w:t>Table 22: 2019 Veterans Administration Disability Compensation by County</w:t>
      </w:r>
    </w:p>
    <w:tbl>
      <w:tblPr>
        <w:tblStyle w:val="af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14"/>
        <w:gridCol w:w="1161"/>
        <w:gridCol w:w="1159"/>
        <w:gridCol w:w="1159"/>
        <w:gridCol w:w="1077"/>
        <w:gridCol w:w="1242"/>
        <w:gridCol w:w="1238"/>
      </w:tblGrid>
      <w:tr w:rsidR="0029797B">
        <w:trPr>
          <w:trHeight w:val="593"/>
        </w:trPr>
        <w:tc>
          <w:tcPr>
            <w:tcW w:w="2314" w:type="dxa"/>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before="60" w:after="60"/>
              <w:rPr>
                <w:b/>
              </w:rPr>
            </w:pPr>
            <w:r>
              <w:rPr>
                <w:b/>
              </w:rPr>
              <w:t>Veterans Disability Compensation</w:t>
            </w:r>
          </w:p>
        </w:tc>
        <w:tc>
          <w:tcPr>
            <w:tcW w:w="1161"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Baker</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Clay</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Duval</w:t>
            </w:r>
          </w:p>
        </w:tc>
        <w:tc>
          <w:tcPr>
            <w:tcW w:w="1077"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 Johns</w:t>
            </w:r>
          </w:p>
        </w:tc>
        <w:tc>
          <w:tcPr>
            <w:tcW w:w="123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State of Florida</w:t>
            </w:r>
          </w:p>
        </w:tc>
      </w:tr>
      <w:tr w:rsidR="0029797B">
        <w:trPr>
          <w:trHeight w:val="259"/>
        </w:trPr>
        <w:tc>
          <w:tcPr>
            <w:tcW w:w="2314" w:type="dxa"/>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spacing w:before="60" w:after="60"/>
              <w:rPr>
                <w:b/>
                <w:sz w:val="20"/>
                <w:szCs w:val="20"/>
              </w:rPr>
            </w:pPr>
            <w:r>
              <w:rPr>
                <w:b/>
                <w:sz w:val="20"/>
                <w:szCs w:val="20"/>
              </w:rPr>
              <w:t>Indicator</w:t>
            </w:r>
          </w:p>
        </w:tc>
        <w:tc>
          <w:tcPr>
            <w:tcW w:w="1161" w:type="dxa"/>
            <w:tcBorders>
              <w:top w:val="single" w:sz="4" w:space="0" w:color="C0C0C0"/>
              <w:left w:val="nil"/>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Count</w:t>
            </w:r>
          </w:p>
        </w:tc>
        <w:tc>
          <w:tcPr>
            <w:tcW w:w="1159"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before="60" w:after="60"/>
              <w:jc w:val="center"/>
              <w:rPr>
                <w:color w:val="FFFFFF"/>
                <w:sz w:val="16"/>
                <w:szCs w:val="16"/>
              </w:rPr>
            </w:pPr>
            <w:r>
              <w:rPr>
                <w:color w:val="FFFFFF"/>
                <w:sz w:val="16"/>
                <w:szCs w:val="16"/>
              </w:rPr>
              <w:t>Count</w:t>
            </w:r>
          </w:p>
        </w:tc>
        <w:tc>
          <w:tcPr>
            <w:tcW w:w="1159"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before="60" w:after="60"/>
              <w:jc w:val="center"/>
              <w:rPr>
                <w:color w:val="FFFFFF"/>
                <w:sz w:val="16"/>
                <w:szCs w:val="16"/>
              </w:rPr>
            </w:pPr>
            <w:r>
              <w:rPr>
                <w:color w:val="FFFFFF"/>
                <w:sz w:val="16"/>
                <w:szCs w:val="16"/>
              </w:rPr>
              <w:t>Count</w:t>
            </w:r>
          </w:p>
        </w:tc>
        <w:tc>
          <w:tcPr>
            <w:tcW w:w="1077"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before="60" w:after="60"/>
              <w:jc w:val="center"/>
              <w:rPr>
                <w:color w:val="FFFFFF"/>
                <w:sz w:val="16"/>
                <w:szCs w:val="16"/>
              </w:rPr>
            </w:pPr>
            <w:r>
              <w:rPr>
                <w:color w:val="FFFFFF"/>
                <w:sz w:val="16"/>
                <w:szCs w:val="16"/>
              </w:rPr>
              <w:t>Count</w:t>
            </w:r>
          </w:p>
        </w:tc>
        <w:tc>
          <w:tcPr>
            <w:tcW w:w="124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spacing w:before="60" w:after="60"/>
              <w:jc w:val="center"/>
              <w:rPr>
                <w:color w:val="FFFFFF"/>
                <w:sz w:val="16"/>
                <w:szCs w:val="16"/>
              </w:rPr>
            </w:pPr>
            <w:r>
              <w:rPr>
                <w:color w:val="FFFFFF"/>
                <w:sz w:val="16"/>
                <w:szCs w:val="16"/>
              </w:rPr>
              <w:t>Count</w:t>
            </w:r>
          </w:p>
        </w:tc>
        <w:tc>
          <w:tcPr>
            <w:tcW w:w="1238"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Count</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Total Disability Compensation</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464</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7,926</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25,984</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1,982</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4,742</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384,363</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lastRenderedPageBreak/>
              <w:t xml:space="preserve">          Age 17-44</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85</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1,920</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7,243</w:t>
            </w:r>
          </w:p>
        </w:tc>
        <w:tc>
          <w:tcPr>
            <w:tcW w:w="1077"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420</w:t>
            </w:r>
          </w:p>
        </w:tc>
        <w:tc>
          <w:tcPr>
            <w:tcW w:w="124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984</w:t>
            </w:r>
          </w:p>
        </w:tc>
        <w:tc>
          <w:tcPr>
            <w:tcW w:w="1238"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87,649</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Age 45-64</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186</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3,715</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11,609</w:t>
            </w:r>
          </w:p>
        </w:tc>
        <w:tc>
          <w:tcPr>
            <w:tcW w:w="1077"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746</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1,896</w:t>
            </w:r>
          </w:p>
        </w:tc>
        <w:tc>
          <w:tcPr>
            <w:tcW w:w="1238"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133,920</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Age 65 and older</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193</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2,291</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7,132</w:t>
            </w:r>
          </w:p>
        </w:tc>
        <w:tc>
          <w:tcPr>
            <w:tcW w:w="1077"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816</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1,862</w:t>
            </w:r>
          </w:p>
        </w:tc>
        <w:tc>
          <w:tcPr>
            <w:tcW w:w="1238"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162,791</w:t>
            </w:r>
          </w:p>
        </w:tc>
      </w:tr>
      <w:tr w:rsidR="0029797B">
        <w:trPr>
          <w:trHeight w:val="259"/>
        </w:trPr>
        <w:tc>
          <w:tcPr>
            <w:tcW w:w="231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Male</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420</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6,733</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22,006</w:t>
            </w:r>
          </w:p>
        </w:tc>
        <w:tc>
          <w:tcPr>
            <w:tcW w:w="1077"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1.790</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4,183</w:t>
            </w:r>
          </w:p>
        </w:tc>
        <w:tc>
          <w:tcPr>
            <w:tcW w:w="1238"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340,754</w:t>
            </w:r>
          </w:p>
        </w:tc>
      </w:tr>
      <w:tr w:rsidR="0029797B">
        <w:trPr>
          <w:trHeight w:val="259"/>
        </w:trPr>
        <w:tc>
          <w:tcPr>
            <w:tcW w:w="231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sz w:val="20"/>
                <w:szCs w:val="20"/>
              </w:rPr>
            </w:pPr>
            <w:r>
              <w:rPr>
                <w:i/>
                <w:sz w:val="20"/>
                <w:szCs w:val="20"/>
              </w:rPr>
              <w:t xml:space="preserve">          Female</w:t>
            </w:r>
          </w:p>
        </w:tc>
        <w:tc>
          <w:tcPr>
            <w:tcW w:w="1161" w:type="dxa"/>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44</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1,193</w:t>
            </w:r>
          </w:p>
        </w:tc>
        <w:tc>
          <w:tcPr>
            <w:tcW w:w="1159"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3,978</w:t>
            </w:r>
          </w:p>
        </w:tc>
        <w:tc>
          <w:tcPr>
            <w:tcW w:w="1077"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192</w:t>
            </w:r>
          </w:p>
        </w:tc>
        <w:tc>
          <w:tcPr>
            <w:tcW w:w="124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sz w:val="20"/>
                <w:szCs w:val="20"/>
              </w:rPr>
            </w:pPr>
            <w:r>
              <w:rPr>
                <w:sz w:val="20"/>
                <w:szCs w:val="20"/>
              </w:rPr>
              <w:t>559</w:t>
            </w:r>
          </w:p>
        </w:tc>
        <w:tc>
          <w:tcPr>
            <w:tcW w:w="1238"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43,409</w:t>
            </w:r>
          </w:p>
        </w:tc>
      </w:tr>
      <w:tr w:rsidR="0029797B">
        <w:trPr>
          <w:trHeight w:val="259"/>
        </w:trPr>
        <w:tc>
          <w:tcPr>
            <w:tcW w:w="2314" w:type="dxa"/>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sz w:val="20"/>
                <w:szCs w:val="20"/>
              </w:rPr>
            </w:pPr>
            <w:r>
              <w:rPr>
                <w:sz w:val="20"/>
                <w:szCs w:val="20"/>
              </w:rPr>
              <w:t>Service Connected Disability Rating</w:t>
            </w:r>
          </w:p>
        </w:tc>
        <w:tc>
          <w:tcPr>
            <w:tcW w:w="1161" w:type="dxa"/>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464</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7,926</w:t>
            </w:r>
          </w:p>
        </w:tc>
        <w:tc>
          <w:tcPr>
            <w:tcW w:w="1159"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25,984</w:t>
            </w:r>
          </w:p>
        </w:tc>
        <w:tc>
          <w:tcPr>
            <w:tcW w:w="1077"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1,982</w:t>
            </w:r>
          </w:p>
        </w:tc>
        <w:tc>
          <w:tcPr>
            <w:tcW w:w="124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4,742</w:t>
            </w:r>
          </w:p>
        </w:tc>
        <w:tc>
          <w:tcPr>
            <w:tcW w:w="1238"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sz w:val="20"/>
                <w:szCs w:val="20"/>
              </w:rPr>
            </w:pPr>
            <w:r>
              <w:rPr>
                <w:sz w:val="20"/>
                <w:szCs w:val="20"/>
              </w:rPr>
              <w:t>384,363</w:t>
            </w:r>
          </w:p>
        </w:tc>
      </w:tr>
      <w:tr w:rsidR="0029797B">
        <w:trPr>
          <w:trHeight w:val="259"/>
        </w:trPr>
        <w:tc>
          <w:tcPr>
            <w:tcW w:w="231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0% to 20%</w:t>
            </w:r>
          </w:p>
        </w:tc>
        <w:tc>
          <w:tcPr>
            <w:tcW w:w="1161" w:type="dxa"/>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161</w:t>
            </w:r>
          </w:p>
        </w:tc>
        <w:tc>
          <w:tcPr>
            <w:tcW w:w="1159"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2,133</w:t>
            </w:r>
          </w:p>
        </w:tc>
        <w:tc>
          <w:tcPr>
            <w:tcW w:w="1159"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7,445</w:t>
            </w:r>
          </w:p>
        </w:tc>
        <w:tc>
          <w:tcPr>
            <w:tcW w:w="1077"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556</w:t>
            </w:r>
          </w:p>
        </w:tc>
        <w:tc>
          <w:tcPr>
            <w:tcW w:w="124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1,426</w:t>
            </w:r>
          </w:p>
        </w:tc>
        <w:tc>
          <w:tcPr>
            <w:tcW w:w="1238"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110,456</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30% to 40%</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73</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1,524</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4,746</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395</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800</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63,006</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50% to 60%</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70</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1,323</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4,294</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327</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732</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56,872</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70% to 90%</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102</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2,085</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6,599</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456</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1,146</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98,568</w:t>
            </w:r>
          </w:p>
        </w:tc>
      </w:tr>
      <w:tr w:rsidR="0029797B">
        <w:trPr>
          <w:trHeight w:val="259"/>
        </w:trPr>
        <w:tc>
          <w:tcPr>
            <w:tcW w:w="2314" w:type="dxa"/>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sz w:val="20"/>
                <w:szCs w:val="20"/>
              </w:rPr>
            </w:pPr>
            <w:r>
              <w:rPr>
                <w:i/>
                <w:sz w:val="20"/>
                <w:szCs w:val="20"/>
              </w:rPr>
              <w:t xml:space="preserve">          100%</w:t>
            </w:r>
          </w:p>
        </w:tc>
        <w:tc>
          <w:tcPr>
            <w:tcW w:w="1161"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58</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861</w:t>
            </w:r>
          </w:p>
        </w:tc>
        <w:tc>
          <w:tcPr>
            <w:tcW w:w="1159"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2,900</w:t>
            </w:r>
          </w:p>
        </w:tc>
        <w:tc>
          <w:tcPr>
            <w:tcW w:w="1077"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248</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638</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sz w:val="20"/>
                <w:szCs w:val="20"/>
              </w:rPr>
            </w:pPr>
            <w:r>
              <w:rPr>
                <w:sz w:val="20"/>
                <w:szCs w:val="20"/>
              </w:rPr>
              <w:t>55,440</w:t>
            </w:r>
          </w:p>
        </w:tc>
      </w:tr>
    </w:tbl>
    <w:p w:rsidR="0029797B" w:rsidRDefault="003940EF">
      <w:pPr>
        <w:pBdr>
          <w:top w:val="nil"/>
          <w:left w:val="nil"/>
          <w:bottom w:val="nil"/>
          <w:right w:val="nil"/>
          <w:between w:val="nil"/>
        </w:pBdr>
        <w:spacing w:after="200" w:line="240" w:lineRule="auto"/>
        <w:rPr>
          <w:i/>
          <w:color w:val="44546A"/>
          <w:sz w:val="16"/>
          <w:szCs w:val="16"/>
        </w:rPr>
      </w:pPr>
      <w:r>
        <w:rPr>
          <w:i/>
          <w:color w:val="44546A"/>
          <w:sz w:val="16"/>
          <w:szCs w:val="16"/>
        </w:rPr>
        <w:t>Source: Department of Veterans Affairs, Office of Enterprise Integration, United States Veterans Eligibility Trends &amp; Statistics (USVETS) 2019</w:t>
      </w:r>
    </w:p>
    <w:p w:rsidR="0029797B" w:rsidRDefault="003940EF">
      <w:pPr>
        <w:pStyle w:val="Heading3"/>
      </w:pPr>
      <w:bookmarkStart w:id="56" w:name="_heading=h.206ipza" w:colFirst="0" w:colLast="0"/>
      <w:bookmarkEnd w:id="56"/>
      <w:r>
        <w:t>Disabilities</w:t>
      </w:r>
    </w:p>
    <w:p w:rsidR="0029797B" w:rsidRDefault="003940EF">
      <w:pPr>
        <w:spacing w:after="0"/>
      </w:pPr>
      <w:r>
        <w:t xml:space="preserve">Disabilities are conditions of the body or mind that make it difficult for individuals to participate in certain activities and interact with their environment. </w:t>
      </w:r>
      <w:proofErr w:type="gramStart"/>
      <w:r>
        <w:t>There are many types of disabilities that fall into four broad categories: physical, intellectual, sensory, and mental.</w:t>
      </w:r>
      <w:proofErr w:type="gramEnd"/>
      <w:r>
        <w:t xml:space="preserve">  Around five million adults in Florida live with a disability; this is equal to one in </w:t>
      </w:r>
      <w:proofErr w:type="gramStart"/>
      <w:r>
        <w:t>four</w:t>
      </w:r>
      <w:proofErr w:type="gramEnd"/>
      <w:r>
        <w:t xml:space="preserve"> adults or 28 percent of adults (CDC). Table 23 shows percentages of individuals living with different types of abilities in the five county service area and the entire state of Florida.</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57" w:name="_heading=h.4k668n3" w:colFirst="0" w:colLast="0"/>
      <w:bookmarkEnd w:id="57"/>
      <w:r>
        <w:rPr>
          <w:i/>
          <w:color w:val="44546A"/>
          <w:sz w:val="18"/>
          <w:szCs w:val="18"/>
        </w:rPr>
        <w:t>Table 23: 2019 Disability Data</w:t>
      </w:r>
    </w:p>
    <w:tbl>
      <w:tblPr>
        <w:tblStyle w:val="af5"/>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3"/>
        <w:gridCol w:w="1125"/>
        <w:gridCol w:w="145"/>
        <w:gridCol w:w="973"/>
        <w:gridCol w:w="1198"/>
        <w:gridCol w:w="1198"/>
        <w:gridCol w:w="1200"/>
        <w:gridCol w:w="1198"/>
        <w:gridCol w:w="1199"/>
      </w:tblGrid>
      <w:tr w:rsidR="0029797B">
        <w:trPr>
          <w:trHeight w:val="259"/>
        </w:trPr>
        <w:tc>
          <w:tcPr>
            <w:tcW w:w="2383" w:type="dxa"/>
            <w:gridSpan w:val="3"/>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spacing w:before="60" w:after="60"/>
              <w:rPr>
                <w:b/>
              </w:rPr>
            </w:pPr>
            <w:r>
              <w:rPr>
                <w:b/>
              </w:rPr>
              <w:t>Disabilities</w:t>
            </w:r>
          </w:p>
        </w:tc>
        <w:tc>
          <w:tcPr>
            <w:tcW w:w="973"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Baker</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Clay</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Duval</w:t>
            </w:r>
          </w:p>
        </w:tc>
        <w:tc>
          <w:tcPr>
            <w:tcW w:w="120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Nassau</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 Johns</w:t>
            </w:r>
          </w:p>
        </w:tc>
        <w:tc>
          <w:tcPr>
            <w:tcW w:w="119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b/>
                <w:color w:val="FFFFFF"/>
                <w:sz w:val="20"/>
                <w:szCs w:val="20"/>
              </w:rPr>
            </w:pPr>
            <w:r>
              <w:rPr>
                <w:b/>
                <w:color w:val="FFFFFF"/>
                <w:sz w:val="20"/>
                <w:szCs w:val="20"/>
              </w:rPr>
              <w:t>State of Florida</w:t>
            </w:r>
          </w:p>
        </w:tc>
      </w:tr>
      <w:tr w:rsidR="0029797B">
        <w:trPr>
          <w:trHeight w:val="259"/>
        </w:trPr>
        <w:tc>
          <w:tcPr>
            <w:tcW w:w="2383" w:type="dxa"/>
            <w:gridSpan w:val="3"/>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spacing w:before="60" w:after="60"/>
              <w:rPr>
                <w:b/>
                <w:sz w:val="20"/>
                <w:szCs w:val="20"/>
              </w:rPr>
            </w:pPr>
            <w:r>
              <w:rPr>
                <w:b/>
                <w:sz w:val="20"/>
                <w:szCs w:val="20"/>
              </w:rPr>
              <w:t>Indicator</w:t>
            </w:r>
          </w:p>
        </w:tc>
        <w:tc>
          <w:tcPr>
            <w:tcW w:w="973" w:type="dxa"/>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c>
          <w:tcPr>
            <w:tcW w:w="120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c>
          <w:tcPr>
            <w:tcW w:w="119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 xml:space="preserve">Percent of Census Population </w:t>
            </w:r>
          </w:p>
          <w:p w:rsidR="0029797B" w:rsidRDefault="003940EF">
            <w:pPr>
              <w:spacing w:before="60" w:after="60"/>
              <w:jc w:val="center"/>
              <w:rPr>
                <w:color w:val="FFFFFF"/>
                <w:sz w:val="16"/>
                <w:szCs w:val="16"/>
              </w:rPr>
            </w:pPr>
            <w:r>
              <w:rPr>
                <w:color w:val="FFFFFF"/>
                <w:sz w:val="16"/>
                <w:szCs w:val="16"/>
              </w:rPr>
              <w:t>18-64</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With a disability</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15.5</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11.4</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11.2</w:t>
            </w:r>
          </w:p>
        </w:tc>
        <w:tc>
          <w:tcPr>
            <w:tcW w:w="120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13.6</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8.5</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10.0</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Individuals with Hearing Difficulty</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2.2</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2.6</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1.7</w:t>
            </w:r>
          </w:p>
        </w:tc>
        <w:tc>
          <w:tcPr>
            <w:tcW w:w="1200"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2.7</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1.9</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1.7</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Individuals with Vision Difficulty</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3.8</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1.4</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2.2</w:t>
            </w:r>
          </w:p>
        </w:tc>
        <w:tc>
          <w:tcPr>
            <w:tcW w:w="120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3.4</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1.8</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1.9</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Individuals with an Independent Living Disability</w:t>
            </w:r>
          </w:p>
        </w:tc>
        <w:tc>
          <w:tcPr>
            <w:tcW w:w="9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5.1</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3.5</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3.9</w:t>
            </w:r>
          </w:p>
        </w:tc>
        <w:tc>
          <w:tcPr>
            <w:tcW w:w="1200"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3.3</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2.7</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3.5</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29797B">
            <w:pPr>
              <w:spacing w:before="60" w:after="60"/>
              <w:rPr>
                <w:sz w:val="18"/>
                <w:szCs w:val="18"/>
              </w:rPr>
            </w:pPr>
          </w:p>
        </w:tc>
        <w:tc>
          <w:tcPr>
            <w:tcW w:w="973" w:type="dxa"/>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c>
          <w:tcPr>
            <w:tcW w:w="120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c>
          <w:tcPr>
            <w:tcW w:w="119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Overall Percent</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Adults who have a mobility disability</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24.2</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16.2</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16.7</w:t>
            </w:r>
          </w:p>
        </w:tc>
        <w:tc>
          <w:tcPr>
            <w:tcW w:w="120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21.1</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13.6</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16.2</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lastRenderedPageBreak/>
              <w:t>Adults who are limited in any way in any activities because of physical, mental, or emotional problems</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26.4</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26.1</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23.5</w:t>
            </w:r>
          </w:p>
        </w:tc>
        <w:tc>
          <w:tcPr>
            <w:tcW w:w="120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29.3</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18.8</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21.2</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Percent of adults who use special equipment because of a health problem</w:t>
            </w:r>
          </w:p>
        </w:tc>
        <w:tc>
          <w:tcPr>
            <w:tcW w:w="973" w:type="dxa"/>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18.1</w:t>
            </w:r>
          </w:p>
        </w:tc>
        <w:tc>
          <w:tcPr>
            <w:tcW w:w="1198"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13.5</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9.7</w:t>
            </w:r>
          </w:p>
        </w:tc>
        <w:tc>
          <w:tcPr>
            <w:tcW w:w="1200"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sz w:val="20"/>
                <w:szCs w:val="20"/>
              </w:rPr>
            </w:pPr>
            <w:r>
              <w:rPr>
                <w:sz w:val="20"/>
                <w:szCs w:val="20"/>
              </w:rPr>
              <w:t>13.2</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4.9</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9.9</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29797B">
            <w:pPr>
              <w:spacing w:before="60" w:after="60"/>
              <w:rPr>
                <w:sz w:val="18"/>
                <w:szCs w:val="18"/>
              </w:rPr>
            </w:pPr>
          </w:p>
        </w:tc>
        <w:tc>
          <w:tcPr>
            <w:tcW w:w="973" w:type="dxa"/>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c>
          <w:tcPr>
            <w:tcW w:w="120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c>
          <w:tcPr>
            <w:tcW w:w="119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c>
          <w:tcPr>
            <w:tcW w:w="119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sz w:val="20"/>
                <w:szCs w:val="20"/>
              </w:rPr>
            </w:pPr>
            <w:r>
              <w:rPr>
                <w:color w:val="FFFFFF"/>
                <w:sz w:val="16"/>
                <w:szCs w:val="16"/>
              </w:rPr>
              <w:t>Count</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Developmentally disabled persons</w:t>
            </w:r>
          </w:p>
        </w:tc>
        <w:tc>
          <w:tcPr>
            <w:tcW w:w="9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60</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557</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3,116</w:t>
            </w:r>
          </w:p>
        </w:tc>
        <w:tc>
          <w:tcPr>
            <w:tcW w:w="1200"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256</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682</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61,105</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Clients with a brain and/or spinal cord injury</w:t>
            </w:r>
          </w:p>
        </w:tc>
        <w:tc>
          <w:tcPr>
            <w:tcW w:w="9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4</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10</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77</w:t>
            </w:r>
          </w:p>
        </w:tc>
        <w:tc>
          <w:tcPr>
            <w:tcW w:w="1200"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14</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2,230</w:t>
            </w:r>
          </w:p>
        </w:tc>
      </w:tr>
      <w:tr w:rsidR="0029797B">
        <w:trPr>
          <w:trHeight w:val="259"/>
        </w:trPr>
        <w:tc>
          <w:tcPr>
            <w:tcW w:w="2383" w:type="dxa"/>
            <w:gridSpan w:val="3"/>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sz w:val="18"/>
                <w:szCs w:val="18"/>
              </w:rPr>
            </w:pPr>
            <w:r>
              <w:rPr>
                <w:sz w:val="18"/>
                <w:szCs w:val="18"/>
              </w:rPr>
              <w:t>Seriously mentally ill adults</w:t>
            </w:r>
          </w:p>
        </w:tc>
        <w:tc>
          <w:tcPr>
            <w:tcW w:w="973" w:type="dxa"/>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838</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6,502</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29,248</w:t>
            </w:r>
          </w:p>
        </w:tc>
        <w:tc>
          <w:tcPr>
            <w:tcW w:w="1200"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2,661</w:t>
            </w:r>
          </w:p>
        </w:tc>
        <w:tc>
          <w:tcPr>
            <w:tcW w:w="1198"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sz w:val="20"/>
                <w:szCs w:val="20"/>
              </w:rPr>
            </w:pPr>
            <w:r>
              <w:rPr>
                <w:sz w:val="20"/>
                <w:szCs w:val="20"/>
              </w:rPr>
              <w:t>7,629</w:t>
            </w:r>
          </w:p>
        </w:tc>
        <w:tc>
          <w:tcPr>
            <w:tcW w:w="1199"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sz w:val="20"/>
                <w:szCs w:val="20"/>
              </w:rPr>
            </w:pPr>
            <w:r>
              <w:rPr>
                <w:sz w:val="20"/>
                <w:szCs w:val="20"/>
              </w:rPr>
              <w:t>664,111</w:t>
            </w:r>
          </w:p>
        </w:tc>
      </w:tr>
      <w:tr w:rsidR="0029797B">
        <w:trPr>
          <w:trHeight w:val="259"/>
        </w:trPr>
        <w:tc>
          <w:tcPr>
            <w:tcW w:w="1113"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25" w:type="dxa"/>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111" w:type="dxa"/>
            <w:gridSpan w:val="7"/>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sz w:val="18"/>
          <w:szCs w:val="18"/>
        </w:rPr>
      </w:pPr>
    </w:p>
    <w:p w:rsidR="0029797B" w:rsidRDefault="003940EF">
      <w:pPr>
        <w:keepNext/>
        <w:keepLines/>
        <w:spacing w:after="0"/>
        <w:rPr>
          <w:color w:val="3093CB"/>
          <w:u w:val="single"/>
        </w:rPr>
      </w:pPr>
      <w:bookmarkStart w:id="58" w:name="_heading=h.2zbgiuw" w:colFirst="0" w:colLast="0"/>
      <w:bookmarkEnd w:id="58"/>
      <w:r>
        <w:rPr>
          <w:color w:val="3093CB"/>
          <w:u w:val="single"/>
        </w:rPr>
        <w:t>Mental Health</w:t>
      </w:r>
    </w:p>
    <w:p w:rsidR="0029797B" w:rsidRDefault="003940EF">
      <w:pPr>
        <w:spacing w:after="0"/>
      </w:pPr>
      <w:r>
        <w:t>Mental health is an integral and essential component of health. Mental health is a state of well-being in which individuals realize their abilities, cope with the everyday stresses of life, work productively, and contribute to their community.</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59" w:name="_heading=h.1egqt2p" w:colFirst="0" w:colLast="0"/>
      <w:bookmarkEnd w:id="59"/>
      <w:r>
        <w:rPr>
          <w:i/>
          <w:color w:val="44546A"/>
          <w:sz w:val="18"/>
          <w:szCs w:val="18"/>
        </w:rPr>
        <w:t>Table 24: 2019 Mental Health Rates</w:t>
      </w:r>
    </w:p>
    <w:tbl>
      <w:tblPr>
        <w:tblStyle w:val="a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155"/>
        <w:gridCol w:w="14"/>
        <w:gridCol w:w="1159"/>
        <w:gridCol w:w="1172"/>
        <w:gridCol w:w="1172"/>
        <w:gridCol w:w="1172"/>
        <w:gridCol w:w="1172"/>
        <w:gridCol w:w="1174"/>
      </w:tblGrid>
      <w:tr w:rsidR="0029797B">
        <w:trPr>
          <w:trHeight w:val="259"/>
        </w:trPr>
        <w:tc>
          <w:tcPr>
            <w:tcW w:w="2315"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color w:val="000000"/>
              </w:rPr>
            </w:pPr>
            <w:r>
              <w:rPr>
                <w:b/>
                <w:color w:val="000000"/>
              </w:rPr>
              <w:t>Mental Health</w:t>
            </w:r>
          </w:p>
        </w:tc>
        <w:tc>
          <w:tcPr>
            <w:tcW w:w="1173"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17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17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rPr>
        <w:tc>
          <w:tcPr>
            <w:tcW w:w="2315" w:type="dxa"/>
            <w:gridSpan w:val="2"/>
            <w:tcBorders>
              <w:top w:val="single" w:sz="4" w:space="0" w:color="000000"/>
              <w:left w:val="single" w:sz="4" w:space="0" w:color="C0C0C0"/>
              <w:bottom w:val="single" w:sz="12" w:space="0" w:color="00000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173" w:type="dxa"/>
            <w:gridSpan w:val="2"/>
            <w:tcBorders>
              <w:top w:val="single" w:sz="4" w:space="0" w:color="C0C0C0"/>
              <w:left w:val="nil"/>
              <w:bottom w:val="single" w:sz="12" w:space="0" w:color="00000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172" w:type="dxa"/>
            <w:tcBorders>
              <w:top w:val="single" w:sz="4" w:space="0" w:color="C0C0C0"/>
              <w:left w:val="single" w:sz="4" w:space="0" w:color="C0C0C0"/>
              <w:bottom w:val="single" w:sz="12" w:space="0" w:color="00000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174" w:type="dxa"/>
            <w:tcBorders>
              <w:top w:val="single" w:sz="4" w:space="0" w:color="C0C0C0"/>
              <w:left w:val="single" w:sz="4" w:space="0" w:color="C0C0C0"/>
              <w:bottom w:val="single" w:sz="12" w:space="0" w:color="00000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r>
      <w:tr w:rsidR="0029797B">
        <w:trPr>
          <w:trHeight w:val="259"/>
        </w:trPr>
        <w:tc>
          <w:tcPr>
            <w:tcW w:w="2315"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Suicide Deaths</w:t>
            </w:r>
          </w:p>
        </w:tc>
        <w:tc>
          <w:tcPr>
            <w:tcW w:w="1173" w:type="dxa"/>
            <w:gridSpan w:val="2"/>
            <w:tcBorders>
              <w:top w:val="single" w:sz="12" w:space="0" w:color="000000"/>
              <w:left w:val="nil"/>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16.1</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18.1</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17.4</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20.0</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18.3</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20"/>
                <w:szCs w:val="20"/>
              </w:rPr>
            </w:pPr>
            <w:r>
              <w:rPr>
                <w:color w:val="000000"/>
                <w:sz w:val="20"/>
                <w:szCs w:val="20"/>
              </w:rPr>
              <w:t>14.5</w:t>
            </w:r>
          </w:p>
        </w:tc>
      </w:tr>
      <w:tr w:rsidR="0029797B">
        <w:trPr>
          <w:trHeight w:val="259"/>
        </w:trPr>
        <w:tc>
          <w:tcPr>
            <w:tcW w:w="2315"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19.6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20.5</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21.8</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20.6</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19.1</w:t>
            </w:r>
          </w:p>
        </w:tc>
        <w:tc>
          <w:tcPr>
            <w:tcW w:w="117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16.5</w:t>
            </w:r>
          </w:p>
        </w:tc>
      </w:tr>
      <w:tr w:rsidR="0029797B">
        <w:trPr>
          <w:trHeight w:val="259"/>
        </w:trPr>
        <w:tc>
          <w:tcPr>
            <w:tcW w:w="2315"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6.8</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9.1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20.2</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20.9</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5.9</w:t>
            </w:r>
          </w:p>
        </w:tc>
      </w:tr>
      <w:tr w:rsidR="0029797B">
        <w:trPr>
          <w:trHeight w:val="259"/>
        </w:trPr>
        <w:tc>
          <w:tcPr>
            <w:tcW w:w="2315"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0.0</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13.1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16.3</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27.1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11.4</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7.7</w:t>
            </w:r>
          </w:p>
        </w:tc>
      </w:tr>
      <w:tr w:rsidR="0029797B">
        <w:trPr>
          <w:trHeight w:val="259"/>
        </w:trPr>
        <w:tc>
          <w:tcPr>
            <w:tcW w:w="2315" w:type="dxa"/>
            <w:gridSpan w:val="2"/>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gridSpan w:val="2"/>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16.5</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18.5</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16.9</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16.8</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18.7</w:t>
            </w:r>
          </w:p>
        </w:tc>
        <w:tc>
          <w:tcPr>
            <w:tcW w:w="117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16.6</w:t>
            </w:r>
          </w:p>
        </w:tc>
      </w:tr>
      <w:tr w:rsidR="0029797B">
        <w:trPr>
          <w:trHeight w:val="259"/>
        </w:trPr>
        <w:tc>
          <w:tcPr>
            <w:tcW w:w="2315"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Hospitalizations for Mood and Depressive Disorders</w:t>
            </w:r>
          </w:p>
        </w:tc>
        <w:tc>
          <w:tcPr>
            <w:tcW w:w="1173" w:type="dxa"/>
            <w:gridSpan w:val="2"/>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213.4</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548.3</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524.8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294.2</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414.5</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20"/>
                <w:szCs w:val="20"/>
              </w:rPr>
            </w:pPr>
            <w:r>
              <w:rPr>
                <w:color w:val="000000"/>
                <w:sz w:val="20"/>
                <w:szCs w:val="20"/>
              </w:rPr>
              <w:t>499.4</w:t>
            </w:r>
          </w:p>
        </w:tc>
      </w:tr>
      <w:tr w:rsidR="0029797B">
        <w:trPr>
          <w:trHeight w:val="259"/>
        </w:trPr>
        <w:tc>
          <w:tcPr>
            <w:tcW w:w="2315" w:type="dxa"/>
            <w:gridSpan w:val="2"/>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225.5</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573.5</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588.7</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287.1</w:t>
            </w:r>
          </w:p>
        </w:tc>
        <w:tc>
          <w:tcPr>
            <w:tcW w:w="1172" w:type="dxa"/>
            <w:tcBorders>
              <w:top w:val="single" w:sz="12" w:space="0" w:color="00000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407.3</w:t>
            </w:r>
          </w:p>
        </w:tc>
        <w:tc>
          <w:tcPr>
            <w:tcW w:w="1174" w:type="dxa"/>
            <w:tcBorders>
              <w:top w:val="single" w:sz="12" w:space="0" w:color="00000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495.7</w:t>
            </w:r>
          </w:p>
        </w:tc>
      </w:tr>
      <w:tr w:rsidR="0029797B">
        <w:trPr>
          <w:trHeight w:val="259"/>
        </w:trPr>
        <w:tc>
          <w:tcPr>
            <w:tcW w:w="2315"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160.8</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422.3</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452.1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275.1</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503.7</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475.1</w:t>
            </w:r>
          </w:p>
        </w:tc>
      </w:tr>
      <w:tr w:rsidR="0029797B">
        <w:trPr>
          <w:trHeight w:val="259"/>
        </w:trPr>
        <w:tc>
          <w:tcPr>
            <w:tcW w:w="2315"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357.1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184.4</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246.7</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269.7</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203.2</w:t>
            </w:r>
          </w:p>
        </w:tc>
        <w:tc>
          <w:tcPr>
            <w:tcW w:w="1174"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301.4</w:t>
            </w:r>
          </w:p>
        </w:tc>
      </w:tr>
      <w:tr w:rsidR="0029797B">
        <w:trPr>
          <w:trHeight w:val="259"/>
        </w:trPr>
        <w:tc>
          <w:tcPr>
            <w:tcW w:w="2315" w:type="dxa"/>
            <w:gridSpan w:val="2"/>
            <w:tcBorders>
              <w:top w:val="nil"/>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rPr>
                <w:color w:val="000000"/>
                <w:sz w:val="20"/>
                <w:szCs w:val="20"/>
              </w:rPr>
            </w:pPr>
            <w:r>
              <w:rPr>
                <w:i/>
                <w:color w:val="000000"/>
                <w:sz w:val="20"/>
                <w:szCs w:val="20"/>
              </w:rPr>
              <w:lastRenderedPageBreak/>
              <w:t xml:space="preserve">          Non-Hispanic</w:t>
            </w:r>
          </w:p>
        </w:tc>
        <w:tc>
          <w:tcPr>
            <w:tcW w:w="1173" w:type="dxa"/>
            <w:gridSpan w:val="2"/>
            <w:tcBorders>
              <w:top w:val="single" w:sz="4" w:space="0" w:color="C0C0C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212.4</w:t>
            </w:r>
          </w:p>
        </w:tc>
        <w:tc>
          <w:tcPr>
            <w:tcW w:w="1172" w:type="dxa"/>
            <w:tcBorders>
              <w:top w:val="single" w:sz="4" w:space="0" w:color="C0C0C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585.0</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551.8</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292.9</w:t>
            </w:r>
          </w:p>
        </w:tc>
        <w:tc>
          <w:tcPr>
            <w:tcW w:w="1172" w:type="dxa"/>
            <w:tcBorders>
              <w:top w:val="single" w:sz="4" w:space="0" w:color="C0C0C0"/>
              <w:left w:val="single" w:sz="4" w:space="0" w:color="C0C0C0"/>
              <w:bottom w:val="single" w:sz="12" w:space="0" w:color="00000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425.4</w:t>
            </w:r>
          </w:p>
        </w:tc>
        <w:tc>
          <w:tcPr>
            <w:tcW w:w="1174" w:type="dxa"/>
            <w:tcBorders>
              <w:top w:val="single" w:sz="4" w:space="0" w:color="C0C0C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566.7</w:t>
            </w:r>
          </w:p>
        </w:tc>
      </w:tr>
      <w:tr w:rsidR="0029797B">
        <w:trPr>
          <w:trHeight w:val="259"/>
        </w:trPr>
        <w:tc>
          <w:tcPr>
            <w:tcW w:w="2315" w:type="dxa"/>
            <w:gridSpan w:val="2"/>
            <w:tcBorders>
              <w:top w:val="single" w:sz="12" w:space="0" w:color="000000"/>
              <w:left w:val="single" w:sz="12" w:space="0" w:color="000000"/>
              <w:bottom w:val="single" w:sz="12" w:space="0" w:color="000000"/>
              <w:right w:val="single" w:sz="4" w:space="0" w:color="C0C0C0"/>
            </w:tcBorders>
            <w:shd w:val="clear" w:color="auto" w:fill="E7E6E6"/>
            <w:vAlign w:val="center"/>
          </w:tcPr>
          <w:p w:rsidR="0029797B" w:rsidRDefault="003940EF">
            <w:pPr>
              <w:spacing w:before="60" w:after="60"/>
              <w:rPr>
                <w:color w:val="000000"/>
                <w:sz w:val="20"/>
                <w:szCs w:val="20"/>
              </w:rPr>
            </w:pPr>
            <w:r>
              <w:rPr>
                <w:color w:val="000000"/>
                <w:sz w:val="20"/>
                <w:szCs w:val="20"/>
              </w:rPr>
              <w:t>Hospitalizations for Mental Disorders</w:t>
            </w:r>
          </w:p>
        </w:tc>
        <w:tc>
          <w:tcPr>
            <w:tcW w:w="1173" w:type="dxa"/>
            <w:gridSpan w:val="2"/>
            <w:tcBorders>
              <w:top w:val="single" w:sz="12" w:space="0" w:color="000000"/>
              <w:left w:val="nil"/>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525.7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1015.1</w:t>
            </w:r>
          </w:p>
        </w:tc>
        <w:tc>
          <w:tcPr>
            <w:tcW w:w="1172" w:type="dxa"/>
            <w:tcBorders>
              <w:top w:val="single" w:sz="12" w:space="0" w:color="000000"/>
              <w:left w:val="single" w:sz="4" w:space="0" w:color="C0C0C0"/>
              <w:bottom w:val="single" w:sz="12" w:space="0" w:color="00000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1149.7</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698.8</w:t>
            </w:r>
          </w:p>
        </w:tc>
        <w:tc>
          <w:tcPr>
            <w:tcW w:w="1172" w:type="dxa"/>
            <w:tcBorders>
              <w:top w:val="single" w:sz="12" w:space="0" w:color="000000"/>
              <w:left w:val="single" w:sz="4" w:space="0" w:color="C0C0C0"/>
              <w:bottom w:val="single" w:sz="12" w:space="0" w:color="00000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822.0</w:t>
            </w:r>
          </w:p>
        </w:tc>
        <w:tc>
          <w:tcPr>
            <w:tcW w:w="1174" w:type="dxa"/>
            <w:tcBorders>
              <w:top w:val="single" w:sz="12" w:space="0" w:color="000000"/>
              <w:left w:val="single" w:sz="4" w:space="0" w:color="C0C0C0"/>
              <w:bottom w:val="single" w:sz="12" w:space="0" w:color="000000"/>
              <w:right w:val="single" w:sz="12" w:space="0" w:color="000000"/>
            </w:tcBorders>
            <w:shd w:val="clear" w:color="auto" w:fill="auto"/>
            <w:vAlign w:val="center"/>
          </w:tcPr>
          <w:p w:rsidR="0029797B" w:rsidRDefault="003940EF">
            <w:pPr>
              <w:spacing w:before="60" w:after="60"/>
              <w:jc w:val="right"/>
              <w:rPr>
                <w:color w:val="000000"/>
                <w:sz w:val="20"/>
                <w:szCs w:val="20"/>
              </w:rPr>
            </w:pPr>
            <w:r>
              <w:rPr>
                <w:color w:val="000000"/>
                <w:sz w:val="20"/>
                <w:szCs w:val="20"/>
              </w:rPr>
              <w:t>1026.6</w:t>
            </w:r>
          </w:p>
        </w:tc>
      </w:tr>
      <w:tr w:rsidR="0029797B">
        <w:trPr>
          <w:trHeight w:val="259"/>
        </w:trPr>
        <w:tc>
          <w:tcPr>
            <w:tcW w:w="2315" w:type="dxa"/>
            <w:gridSpan w:val="2"/>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White</w:t>
            </w:r>
          </w:p>
        </w:tc>
        <w:tc>
          <w:tcPr>
            <w:tcW w:w="1173" w:type="dxa"/>
            <w:gridSpan w:val="2"/>
            <w:tcBorders>
              <w:top w:val="single" w:sz="12" w:space="0" w:color="00000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523.0</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1,030.2</w:t>
            </w:r>
          </w:p>
        </w:tc>
        <w:tc>
          <w:tcPr>
            <w:tcW w:w="1172" w:type="dxa"/>
            <w:tcBorders>
              <w:top w:val="single" w:sz="12" w:space="0" w:color="00000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1,173.3</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683.0</w:t>
            </w:r>
          </w:p>
        </w:tc>
        <w:tc>
          <w:tcPr>
            <w:tcW w:w="1172"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807.2</w:t>
            </w:r>
          </w:p>
        </w:tc>
        <w:tc>
          <w:tcPr>
            <w:tcW w:w="1174" w:type="dxa"/>
            <w:tcBorders>
              <w:top w:val="single" w:sz="12" w:space="0" w:color="00000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949.4</w:t>
            </w:r>
          </w:p>
        </w:tc>
      </w:tr>
      <w:tr w:rsidR="0029797B">
        <w:trPr>
          <w:trHeight w:val="259"/>
        </w:trPr>
        <w:tc>
          <w:tcPr>
            <w:tcW w:w="2315"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Black</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537.5</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924.4</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1,226.2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808.8</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1,138.2</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1,283.9</w:t>
            </w:r>
          </w:p>
        </w:tc>
      </w:tr>
      <w:tr w:rsidR="0029797B">
        <w:trPr>
          <w:trHeight w:val="259"/>
        </w:trPr>
        <w:tc>
          <w:tcPr>
            <w:tcW w:w="2315"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Hispanic</w:t>
            </w:r>
          </w:p>
        </w:tc>
        <w:tc>
          <w:tcPr>
            <w:tcW w:w="1173"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1,034.1</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344.2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492.4</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437.7</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311.8</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605.5</w:t>
            </w:r>
          </w:p>
        </w:tc>
      </w:tr>
      <w:tr w:rsidR="0029797B">
        <w:trPr>
          <w:trHeight w:val="259"/>
        </w:trPr>
        <w:tc>
          <w:tcPr>
            <w:tcW w:w="2315"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20"/>
                <w:szCs w:val="20"/>
              </w:rPr>
            </w:pPr>
            <w:r>
              <w:rPr>
                <w:i/>
                <w:color w:val="000000"/>
                <w:sz w:val="20"/>
                <w:szCs w:val="20"/>
              </w:rPr>
              <w:t xml:space="preserve">          Non-Hispanic</w:t>
            </w:r>
          </w:p>
        </w:tc>
        <w:tc>
          <w:tcPr>
            <w:tcW w:w="1173"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511.0</w:t>
            </w:r>
          </w:p>
        </w:tc>
        <w:tc>
          <w:tcPr>
            <w:tcW w:w="117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1,077.8</w:t>
            </w:r>
          </w:p>
        </w:tc>
        <w:tc>
          <w:tcPr>
            <w:tcW w:w="117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1,213.2</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709.0</w:t>
            </w:r>
          </w:p>
        </w:tc>
        <w:tc>
          <w:tcPr>
            <w:tcW w:w="117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849.9</w:t>
            </w:r>
          </w:p>
        </w:tc>
        <w:tc>
          <w:tcPr>
            <w:tcW w:w="117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20"/>
                <w:szCs w:val="20"/>
              </w:rPr>
            </w:pPr>
            <w:r>
              <w:rPr>
                <w:color w:val="000000"/>
                <w:sz w:val="20"/>
                <w:szCs w:val="20"/>
              </w:rPr>
              <w:t>1,173.4</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9"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1"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pPr>
    </w:p>
    <w:p w:rsidR="0029797B" w:rsidRDefault="003940EF">
      <w:pPr>
        <w:keepNext/>
        <w:keepLines/>
        <w:spacing w:after="0"/>
        <w:rPr>
          <w:color w:val="3093CB"/>
          <w:u w:val="single"/>
        </w:rPr>
      </w:pPr>
      <w:bookmarkStart w:id="60" w:name="_heading=h.3ygebqi" w:colFirst="0" w:colLast="0"/>
      <w:bookmarkEnd w:id="60"/>
      <w:r>
        <w:rPr>
          <w:color w:val="3093CB"/>
          <w:u w:val="single"/>
        </w:rPr>
        <w:t>Substance Use and Abuse</w:t>
      </w:r>
    </w:p>
    <w:p w:rsidR="0029797B" w:rsidRDefault="003940EF">
      <w:pPr>
        <w:spacing w:after="0"/>
      </w:pPr>
      <w:r>
        <w:t xml:space="preserve">Substance use and abuse refer to illegal </w:t>
      </w:r>
      <w:proofErr w:type="gramStart"/>
      <w:r>
        <w:t>drugs or prescription or over-the-counter drugs</w:t>
      </w:r>
      <w:proofErr w:type="gramEnd"/>
      <w:r>
        <w:t xml:space="preserve"> or alcohol used for purposes other than intended or in excessive amounts. Substance Use Disorders (SUD) are defined as the recurrent use of alcohol and/or drugs that cause clinically significant impairment, including health problems, disability, and failure to meet primary responsibilities at work, school, or home. </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61" w:name="_heading=h.2dlolyb" w:colFirst="0" w:colLast="0"/>
      <w:bookmarkEnd w:id="61"/>
      <w:r>
        <w:rPr>
          <w:i/>
          <w:color w:val="44546A"/>
          <w:sz w:val="18"/>
          <w:szCs w:val="18"/>
        </w:rPr>
        <w:t>Table 25: 2019 Drug Use/Abuse Rates</w:t>
      </w:r>
    </w:p>
    <w:tbl>
      <w:tblPr>
        <w:tblStyle w:val="a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741"/>
        <w:gridCol w:w="426"/>
        <w:gridCol w:w="815"/>
        <w:gridCol w:w="1242"/>
        <w:gridCol w:w="1242"/>
        <w:gridCol w:w="1244"/>
        <w:gridCol w:w="1242"/>
        <w:gridCol w:w="1240"/>
      </w:tblGrid>
      <w:tr w:rsidR="0029797B">
        <w:trPr>
          <w:trHeight w:val="259"/>
        </w:trPr>
        <w:tc>
          <w:tcPr>
            <w:tcW w:w="1899"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color w:val="000000"/>
              </w:rPr>
            </w:pPr>
            <w:r>
              <w:rPr>
                <w:b/>
                <w:color w:val="000000"/>
              </w:rPr>
              <w:t>Drug Use/Abuse</w:t>
            </w:r>
          </w:p>
        </w:tc>
        <w:tc>
          <w:tcPr>
            <w:tcW w:w="1241"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rPr>
        <w:tc>
          <w:tcPr>
            <w:tcW w:w="1899"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241"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color w:val="000000"/>
                <w:sz w:val="20"/>
                <w:szCs w:val="20"/>
              </w:rPr>
              <w:t>Opioid Overdose Deaths</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4.5</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27.7</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37.8</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13.5</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8.5</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21.4</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color w:val="000000"/>
                <w:sz w:val="20"/>
                <w:szCs w:val="20"/>
              </w:rPr>
              <w:t>Drug Overdose Deaths</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7.0</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32.8</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43.7</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18.5</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10.7</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27.1</w:t>
            </w:r>
          </w:p>
        </w:tc>
      </w:tr>
      <w:tr w:rsidR="0029797B">
        <w:trPr>
          <w:trHeight w:val="259"/>
        </w:trPr>
        <w:tc>
          <w:tcPr>
            <w:tcW w:w="1158"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5"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pPr>
    </w:p>
    <w:p w:rsidR="0029797B" w:rsidRDefault="0029797B">
      <w:pPr>
        <w:pBdr>
          <w:top w:val="nil"/>
          <w:left w:val="nil"/>
          <w:bottom w:val="nil"/>
          <w:right w:val="nil"/>
          <w:between w:val="nil"/>
        </w:pBdr>
        <w:spacing w:after="0" w:line="240" w:lineRule="auto"/>
        <w:rPr>
          <w:i/>
          <w:color w:val="44546A"/>
          <w:sz w:val="18"/>
          <w:szCs w:val="18"/>
        </w:rPr>
      </w:pPr>
      <w:bookmarkStart w:id="62" w:name="_heading=h.sqyw64" w:colFirst="0" w:colLast="0"/>
      <w:bookmarkEnd w:id="62"/>
    </w:p>
    <w:p w:rsidR="0029797B" w:rsidRDefault="003940EF">
      <w:pPr>
        <w:pBdr>
          <w:top w:val="nil"/>
          <w:left w:val="nil"/>
          <w:bottom w:val="nil"/>
          <w:right w:val="nil"/>
          <w:between w:val="nil"/>
        </w:pBdr>
        <w:spacing w:after="0" w:line="240" w:lineRule="auto"/>
        <w:rPr>
          <w:i/>
          <w:color w:val="44546A"/>
          <w:sz w:val="18"/>
          <w:szCs w:val="18"/>
        </w:rPr>
      </w:pPr>
      <w:r>
        <w:rPr>
          <w:i/>
          <w:color w:val="44546A"/>
          <w:sz w:val="18"/>
          <w:szCs w:val="18"/>
        </w:rPr>
        <w:t>Table 26: 2016 Alcohol Use/Abuse</w:t>
      </w:r>
    </w:p>
    <w:tbl>
      <w:tblPr>
        <w:tblStyle w:val="af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741"/>
        <w:gridCol w:w="426"/>
        <w:gridCol w:w="815"/>
        <w:gridCol w:w="1242"/>
        <w:gridCol w:w="1242"/>
        <w:gridCol w:w="1244"/>
        <w:gridCol w:w="1242"/>
        <w:gridCol w:w="1240"/>
      </w:tblGrid>
      <w:tr w:rsidR="0029797B">
        <w:trPr>
          <w:trHeight w:val="259"/>
        </w:trPr>
        <w:tc>
          <w:tcPr>
            <w:tcW w:w="1899"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color w:val="000000"/>
              </w:rPr>
            </w:pPr>
            <w:r>
              <w:rPr>
                <w:b/>
                <w:color w:val="000000"/>
              </w:rPr>
              <w:t>Alcohol Use/Abuse</w:t>
            </w:r>
          </w:p>
        </w:tc>
        <w:tc>
          <w:tcPr>
            <w:tcW w:w="1241"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rPr>
        <w:tc>
          <w:tcPr>
            <w:tcW w:w="1899"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spacing w:before="60" w:after="60"/>
              <w:rPr>
                <w:b/>
                <w:color w:val="363B42"/>
                <w:sz w:val="20"/>
                <w:szCs w:val="20"/>
              </w:rPr>
            </w:pPr>
            <w:r>
              <w:rPr>
                <w:b/>
                <w:color w:val="000000"/>
                <w:sz w:val="20"/>
                <w:szCs w:val="20"/>
              </w:rPr>
              <w:t>Indicator</w:t>
            </w:r>
          </w:p>
        </w:tc>
        <w:tc>
          <w:tcPr>
            <w:tcW w:w="1241"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spacing w:before="60" w:after="60"/>
              <w:jc w:val="center"/>
              <w:rPr>
                <w:color w:val="FFFFFF"/>
                <w:sz w:val="16"/>
                <w:szCs w:val="16"/>
              </w:rPr>
            </w:pPr>
            <w:r>
              <w:rPr>
                <w:color w:val="FFFFFF"/>
                <w:sz w:val="16"/>
                <w:szCs w:val="16"/>
              </w:rPr>
              <w:t>Percent</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20"/>
                <w:szCs w:val="20"/>
              </w:rPr>
            </w:pPr>
            <w:r>
              <w:rPr>
                <w:color w:val="000000"/>
                <w:sz w:val="20"/>
                <w:szCs w:val="20"/>
              </w:rPr>
              <w:t>Adults who engage in heavy or binge drinking</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12.0</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22.2</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19.4</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20"/>
                <w:szCs w:val="20"/>
              </w:rPr>
            </w:pPr>
            <w:r>
              <w:rPr>
                <w:color w:val="000000"/>
                <w:sz w:val="20"/>
                <w:szCs w:val="20"/>
              </w:rPr>
              <w:t>12.2</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20"/>
                <w:szCs w:val="20"/>
              </w:rPr>
            </w:pPr>
            <w:r>
              <w:rPr>
                <w:color w:val="000000"/>
                <w:sz w:val="20"/>
                <w:szCs w:val="20"/>
              </w:rPr>
              <w:t>20.1</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20"/>
                <w:szCs w:val="20"/>
              </w:rPr>
            </w:pPr>
            <w:r>
              <w:rPr>
                <w:color w:val="000000"/>
                <w:sz w:val="20"/>
                <w:szCs w:val="20"/>
              </w:rPr>
              <w:t>17.5</w:t>
            </w:r>
          </w:p>
        </w:tc>
      </w:tr>
      <w:tr w:rsidR="0029797B">
        <w:trPr>
          <w:trHeight w:val="259"/>
        </w:trPr>
        <w:tc>
          <w:tcPr>
            <w:tcW w:w="1158"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5"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pPr>
    </w:p>
    <w:p w:rsidR="0029797B" w:rsidRDefault="003940EF">
      <w:pPr>
        <w:keepNext/>
        <w:keepLines/>
        <w:spacing w:after="0"/>
        <w:rPr>
          <w:color w:val="3093CB"/>
          <w:u w:val="single"/>
        </w:rPr>
      </w:pPr>
      <w:bookmarkStart w:id="63" w:name="_heading=h.32hioqz" w:colFirst="0" w:colLast="0"/>
      <w:bookmarkEnd w:id="63"/>
      <w:r>
        <w:rPr>
          <w:color w:val="3093CB"/>
          <w:u w:val="single"/>
        </w:rPr>
        <w:lastRenderedPageBreak/>
        <w:t>Injury</w:t>
      </w:r>
    </w:p>
    <w:p w:rsidR="0029797B" w:rsidRDefault="003940EF">
      <w:pPr>
        <w:spacing w:after="0"/>
      </w:pPr>
      <w:r>
        <w:t xml:space="preserve">Injury </w:t>
      </w:r>
      <w:proofErr w:type="gramStart"/>
      <w:r>
        <w:t>is defined</w:t>
      </w:r>
      <w:proofErr w:type="gramEnd"/>
      <w:r>
        <w:t xml:space="preserve"> as physical harm or damage to someone’s body. Injuries and violence are leading causes of death for children and adults ages one to forty-five in the United States. Whether intentional or unintentional, injuries </w:t>
      </w:r>
      <w:proofErr w:type="gramStart"/>
      <w:r>
        <w:t>can be predicted and prevented</w:t>
      </w:r>
      <w:proofErr w:type="gramEnd"/>
      <w:r>
        <w:t>. Unintentional injuries include those that result from motor vehicle collisions (including those that involve pedestrians and bicyclists), drownings, falls, firearms, and recreational and sports-related activities. Intentional injuries result from interpersonal or self-inflicted violence. They include homicide, assaults, suicide and suicide attempts, child abuse and neglect (including child sexual abuse), intimate partner violence, elder abuse, and sexual assault. Poisonings are deaths due to external causes such as drugs, medications and biological substances. These rates include drug overdose deaths.</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64" w:name="_heading=h.3cqmetx" w:colFirst="0" w:colLast="0"/>
      <w:bookmarkEnd w:id="64"/>
      <w:r>
        <w:rPr>
          <w:i/>
          <w:color w:val="44546A"/>
          <w:sz w:val="18"/>
          <w:szCs w:val="18"/>
        </w:rPr>
        <w:t>Table 27: 2019 Fatal Injuries Rates</w:t>
      </w:r>
    </w:p>
    <w:tbl>
      <w:tblPr>
        <w:tblStyle w:val="af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8"/>
        <w:gridCol w:w="741"/>
        <w:gridCol w:w="426"/>
        <w:gridCol w:w="815"/>
        <w:gridCol w:w="1242"/>
        <w:gridCol w:w="1242"/>
        <w:gridCol w:w="1244"/>
        <w:gridCol w:w="1242"/>
        <w:gridCol w:w="1240"/>
      </w:tblGrid>
      <w:tr w:rsidR="0029797B">
        <w:trPr>
          <w:trHeight w:val="259"/>
        </w:trPr>
        <w:tc>
          <w:tcPr>
            <w:tcW w:w="1899"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color w:val="363B42"/>
              </w:rPr>
            </w:pPr>
            <w:r>
              <w:rPr>
                <w:b/>
                <w:color w:val="000000"/>
              </w:rPr>
              <w:t>Fatal Injuries</w:t>
            </w:r>
          </w:p>
        </w:tc>
        <w:tc>
          <w:tcPr>
            <w:tcW w:w="1241"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rPr>
        <w:tc>
          <w:tcPr>
            <w:tcW w:w="1899"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color w:val="363B42"/>
                <w:sz w:val="20"/>
                <w:szCs w:val="20"/>
              </w:rPr>
            </w:pPr>
            <w:r>
              <w:rPr>
                <w:b/>
                <w:color w:val="000000"/>
                <w:sz w:val="20"/>
                <w:szCs w:val="20"/>
              </w:rPr>
              <w:t>Indicator</w:t>
            </w:r>
          </w:p>
        </w:tc>
        <w:tc>
          <w:tcPr>
            <w:tcW w:w="1241"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4"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c>
          <w:tcPr>
            <w:tcW w:w="1240"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Age – Adjusted Rate </w:t>
            </w:r>
          </w:p>
          <w:p w:rsidR="0029797B" w:rsidRDefault="003940EF">
            <w:pPr>
              <w:jc w:val="center"/>
              <w:rPr>
                <w:color w:val="FFFFFF"/>
                <w:sz w:val="16"/>
                <w:szCs w:val="16"/>
              </w:rPr>
            </w:pPr>
            <w:r>
              <w:rPr>
                <w:color w:val="FFFFFF"/>
                <w:sz w:val="16"/>
                <w:szCs w:val="16"/>
              </w:rPr>
              <w:t>Per 100,000</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18"/>
                <w:szCs w:val="18"/>
              </w:rPr>
            </w:pPr>
            <w:r>
              <w:rPr>
                <w:color w:val="000000"/>
                <w:sz w:val="18"/>
                <w:szCs w:val="18"/>
              </w:rPr>
              <w:t>Firearm</w:t>
            </w:r>
          </w:p>
        </w:tc>
        <w:tc>
          <w:tcPr>
            <w:tcW w:w="1241"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18.61</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15.96</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22.4</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7.9</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10.13</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12.79</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18"/>
                <w:szCs w:val="18"/>
              </w:rPr>
            </w:pPr>
            <w:r>
              <w:rPr>
                <w:color w:val="000000"/>
                <w:sz w:val="18"/>
                <w:szCs w:val="18"/>
              </w:rPr>
              <w:t>Fall</w:t>
            </w:r>
          </w:p>
        </w:tc>
        <w:tc>
          <w:tcPr>
            <w:tcW w:w="1241"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19.7</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12.14</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10.52</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7.69</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11.0</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10.46</w:t>
            </w:r>
          </w:p>
        </w:tc>
      </w:tr>
      <w:tr w:rsidR="0029797B">
        <w:trPr>
          <w:trHeight w:val="259"/>
        </w:trPr>
        <w:tc>
          <w:tcPr>
            <w:tcW w:w="1899"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18"/>
                <w:szCs w:val="18"/>
              </w:rPr>
            </w:pPr>
            <w:r>
              <w:rPr>
                <w:color w:val="000000"/>
                <w:sz w:val="18"/>
                <w:szCs w:val="18"/>
              </w:rPr>
              <w:t>Motor Vehicle Traffic – Motorcyclist</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1.6</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4.67</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3.14</w:t>
            </w:r>
          </w:p>
        </w:tc>
        <w:tc>
          <w:tcPr>
            <w:tcW w:w="1244"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1.38</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4.34</w:t>
            </w:r>
          </w:p>
        </w:tc>
        <w:tc>
          <w:tcPr>
            <w:tcW w:w="1240"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2.71</w:t>
            </w:r>
          </w:p>
        </w:tc>
      </w:tr>
      <w:tr w:rsidR="0029797B">
        <w:trPr>
          <w:trHeight w:val="259"/>
        </w:trPr>
        <w:tc>
          <w:tcPr>
            <w:tcW w:w="1899"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Motor Vehicle Traffic – Occupant</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6.4</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9.14</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7.18</w:t>
            </w:r>
          </w:p>
        </w:tc>
        <w:tc>
          <w:tcPr>
            <w:tcW w:w="1244"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15.46</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5.59</w:t>
            </w:r>
          </w:p>
        </w:tc>
        <w:tc>
          <w:tcPr>
            <w:tcW w:w="124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6.67</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Motor Vehicle Traffic – Pedestrian</w:t>
            </w:r>
          </w:p>
        </w:tc>
        <w:tc>
          <w:tcPr>
            <w:tcW w:w="1241" w:type="dxa"/>
            <w:gridSpan w:val="2"/>
            <w:tcBorders>
              <w:top w:val="single" w:sz="4" w:space="0" w:color="C0C0C0"/>
              <w:left w:val="nil"/>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4.20</w:t>
            </w:r>
          </w:p>
        </w:tc>
        <w:tc>
          <w:tcPr>
            <w:tcW w:w="1242"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1.95</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3.79</w:t>
            </w:r>
          </w:p>
        </w:tc>
        <w:tc>
          <w:tcPr>
            <w:tcW w:w="124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1.69</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1.21</w:t>
            </w:r>
          </w:p>
        </w:tc>
        <w:tc>
          <w:tcPr>
            <w:tcW w:w="124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2.99</w:t>
            </w:r>
          </w:p>
        </w:tc>
      </w:tr>
      <w:tr w:rsidR="0029797B">
        <w:trPr>
          <w:trHeight w:val="259"/>
        </w:trPr>
        <w:tc>
          <w:tcPr>
            <w:tcW w:w="1899"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Poisoning</w:t>
            </w:r>
          </w:p>
          <w:p w:rsidR="0029797B" w:rsidRDefault="003940EF">
            <w:pPr>
              <w:spacing w:before="60" w:after="60"/>
              <w:rPr>
                <w:color w:val="000000"/>
                <w:sz w:val="18"/>
                <w:szCs w:val="18"/>
              </w:rPr>
            </w:pPr>
            <w:r>
              <w:rPr>
                <w:color w:val="000000"/>
                <w:sz w:val="18"/>
                <w:szCs w:val="18"/>
              </w:rPr>
              <w:t>includes drug overdoses</w:t>
            </w:r>
          </w:p>
        </w:tc>
        <w:tc>
          <w:tcPr>
            <w:tcW w:w="124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12.43</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30.51</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41.48</w:t>
            </w:r>
          </w:p>
        </w:tc>
        <w:tc>
          <w:tcPr>
            <w:tcW w:w="1244"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22.99</w:t>
            </w:r>
          </w:p>
        </w:tc>
        <w:tc>
          <w:tcPr>
            <w:tcW w:w="1242"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15.15</w:t>
            </w:r>
          </w:p>
        </w:tc>
        <w:tc>
          <w:tcPr>
            <w:tcW w:w="1240"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26.24</w:t>
            </w:r>
          </w:p>
        </w:tc>
      </w:tr>
      <w:tr w:rsidR="0029797B">
        <w:trPr>
          <w:trHeight w:val="259"/>
        </w:trPr>
        <w:tc>
          <w:tcPr>
            <w:tcW w:w="1158"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bookmarkStart w:id="65" w:name="_heading=h.41mghml" w:colFirst="0" w:colLast="0"/>
            <w:bookmarkEnd w:id="65"/>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5"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keepNext/>
        <w:keepLines/>
        <w:spacing w:after="0"/>
        <w:rPr>
          <w:color w:val="3093CB"/>
          <w:u w:val="single"/>
        </w:rPr>
      </w:pPr>
      <w:bookmarkStart w:id="66" w:name="_heading=h.1rvwp1q" w:colFirst="0" w:colLast="0"/>
      <w:bookmarkEnd w:id="66"/>
    </w:p>
    <w:p w:rsidR="0029797B" w:rsidRDefault="003940EF">
      <w:pPr>
        <w:keepNext/>
        <w:keepLines/>
        <w:spacing w:after="0"/>
        <w:rPr>
          <w:color w:val="3093CB"/>
          <w:u w:val="single"/>
        </w:rPr>
      </w:pPr>
      <w:r>
        <w:rPr>
          <w:color w:val="3093CB"/>
          <w:u w:val="single"/>
        </w:rPr>
        <w:t>Healthcare Utilization</w:t>
      </w:r>
    </w:p>
    <w:p w:rsidR="0029797B" w:rsidRDefault="003940EF">
      <w:pPr>
        <w:spacing w:after="0"/>
      </w:pPr>
      <w:r>
        <w:t xml:space="preserve">Healthcare utilization refers to the use of healthcare services by the need for assistance (i.e., levels of illness and disability), the availability of services, and the resources available for providing and paying for service. People use healthcare for many reasons, including preventing and treating health problems, promoting health and well-being, or obtaining information about their health status and prognosis. Utilization reports for each health system </w:t>
      </w:r>
      <w:proofErr w:type="gramStart"/>
      <w:r>
        <w:t>can be found</w:t>
      </w:r>
      <w:proofErr w:type="gramEnd"/>
      <w:r>
        <w:t xml:space="preserve"> in </w:t>
      </w:r>
      <w:hyperlink w:anchor="_heading=h.upglbi">
        <w:r>
          <w:rPr>
            <w:color w:val="0563C1"/>
            <w:u w:val="single"/>
          </w:rPr>
          <w:t>Appendix C</w:t>
        </w:r>
      </w:hyperlink>
      <w:r>
        <w:t xml:space="preserve">. </w:t>
      </w:r>
    </w:p>
    <w:p w:rsidR="0029797B" w:rsidRDefault="0029797B">
      <w:pPr>
        <w:spacing w:after="0"/>
      </w:pPr>
    </w:p>
    <w:p w:rsidR="0029797B" w:rsidRDefault="003940EF">
      <w:pPr>
        <w:keepNext/>
        <w:keepLines/>
        <w:spacing w:after="0"/>
        <w:rPr>
          <w:color w:val="3093CB"/>
          <w:u w:val="single"/>
        </w:rPr>
      </w:pPr>
      <w:bookmarkStart w:id="67" w:name="_heading=h.4bvk7pj" w:colFirst="0" w:colLast="0"/>
      <w:bookmarkEnd w:id="67"/>
      <w:r>
        <w:rPr>
          <w:color w:val="3093CB"/>
          <w:u w:val="single"/>
        </w:rPr>
        <w:t>Accessing Healthcare Services/Resources</w:t>
      </w:r>
    </w:p>
    <w:p w:rsidR="0029797B" w:rsidRDefault="003940EF">
      <w:pPr>
        <w:spacing w:after="0"/>
      </w:pPr>
      <w:r>
        <w:t xml:space="preserve">Access to healthcare refers to the ease with which an individual can obtain needed medical services. Many people face barriers that prevent or limit access to needed healthcare services, which may increase the risk of poor health outcomes and health disparities. Barriers to </w:t>
      </w:r>
      <w:r>
        <w:lastRenderedPageBreak/>
        <w:t xml:space="preserve">healthcare may include lack of health insurance, poor access to transportation, and limited healthcare resources. </w:t>
      </w:r>
    </w:p>
    <w:p w:rsidR="0029797B" w:rsidRDefault="0029797B">
      <w:pPr>
        <w:spacing w:after="0"/>
      </w:pPr>
    </w:p>
    <w:p w:rsidR="0029797B" w:rsidRDefault="003940EF">
      <w:pPr>
        <w:pBdr>
          <w:top w:val="nil"/>
          <w:left w:val="nil"/>
          <w:bottom w:val="nil"/>
          <w:right w:val="nil"/>
          <w:between w:val="nil"/>
        </w:pBdr>
        <w:spacing w:after="0" w:line="240" w:lineRule="auto"/>
        <w:rPr>
          <w:i/>
          <w:color w:val="44546A"/>
          <w:sz w:val="18"/>
          <w:szCs w:val="18"/>
        </w:rPr>
      </w:pPr>
      <w:bookmarkStart w:id="68" w:name="_heading=h.2r0uhxc" w:colFirst="0" w:colLast="0"/>
      <w:bookmarkEnd w:id="68"/>
      <w:r>
        <w:rPr>
          <w:i/>
          <w:color w:val="44546A"/>
          <w:sz w:val="18"/>
          <w:szCs w:val="18"/>
        </w:rPr>
        <w:t>Table 28: Health Resources Availability</w:t>
      </w:r>
    </w:p>
    <w:tbl>
      <w:tblPr>
        <w:tblStyle w:val="af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60"/>
        <w:gridCol w:w="1154"/>
        <w:gridCol w:w="13"/>
        <w:gridCol w:w="1148"/>
        <w:gridCol w:w="1159"/>
        <w:gridCol w:w="1159"/>
        <w:gridCol w:w="1077"/>
        <w:gridCol w:w="1242"/>
        <w:gridCol w:w="1238"/>
      </w:tblGrid>
      <w:tr w:rsidR="0029797B">
        <w:trPr>
          <w:trHeight w:val="647"/>
          <w:tblHeader/>
        </w:trPr>
        <w:tc>
          <w:tcPr>
            <w:tcW w:w="2314" w:type="dxa"/>
            <w:gridSpan w:val="2"/>
            <w:tcBorders>
              <w:top w:val="single" w:sz="4" w:space="0" w:color="C0C0C0"/>
              <w:left w:val="single" w:sz="4" w:space="0" w:color="C0C0C0"/>
              <w:bottom w:val="single" w:sz="4" w:space="0" w:color="000000"/>
              <w:right w:val="single" w:sz="4" w:space="0" w:color="C0C0C0"/>
            </w:tcBorders>
            <w:shd w:val="clear" w:color="auto" w:fill="FFD965"/>
            <w:vAlign w:val="center"/>
          </w:tcPr>
          <w:p w:rsidR="0029797B" w:rsidRDefault="003940EF">
            <w:pPr>
              <w:rPr>
                <w:b/>
                <w:color w:val="000000"/>
              </w:rPr>
            </w:pPr>
            <w:r>
              <w:rPr>
                <w:b/>
                <w:color w:val="000000"/>
              </w:rPr>
              <w:t>Health Resources Availability</w:t>
            </w:r>
          </w:p>
        </w:tc>
        <w:tc>
          <w:tcPr>
            <w:tcW w:w="1161" w:type="dxa"/>
            <w:gridSpan w:val="2"/>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Baker</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Clay</w:t>
            </w:r>
          </w:p>
        </w:tc>
        <w:tc>
          <w:tcPr>
            <w:tcW w:w="1159"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Duval</w:t>
            </w:r>
          </w:p>
        </w:tc>
        <w:tc>
          <w:tcPr>
            <w:tcW w:w="1077"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Nassau</w:t>
            </w:r>
          </w:p>
        </w:tc>
        <w:tc>
          <w:tcPr>
            <w:tcW w:w="1242"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 Johns</w:t>
            </w:r>
          </w:p>
        </w:tc>
        <w:tc>
          <w:tcPr>
            <w:tcW w:w="123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b/>
                <w:color w:val="FFFFFF"/>
                <w:sz w:val="20"/>
                <w:szCs w:val="20"/>
              </w:rPr>
            </w:pPr>
            <w:r>
              <w:rPr>
                <w:b/>
                <w:color w:val="FFFFFF"/>
                <w:sz w:val="20"/>
                <w:szCs w:val="20"/>
              </w:rPr>
              <w:t>State of Florida</w:t>
            </w:r>
          </w:p>
        </w:tc>
      </w:tr>
      <w:tr w:rsidR="0029797B">
        <w:trPr>
          <w:trHeight w:val="259"/>
          <w:tblHeader/>
        </w:trPr>
        <w:tc>
          <w:tcPr>
            <w:tcW w:w="2314" w:type="dxa"/>
            <w:gridSpan w:val="2"/>
            <w:tcBorders>
              <w:top w:val="single" w:sz="4" w:space="0" w:color="000000"/>
              <w:left w:val="single" w:sz="4" w:space="0" w:color="C0C0C0"/>
              <w:bottom w:val="single" w:sz="4" w:space="0" w:color="C0C0C0"/>
              <w:right w:val="single" w:sz="4" w:space="0" w:color="C0C0C0"/>
            </w:tcBorders>
            <w:shd w:val="clear" w:color="auto" w:fill="ACB9CA"/>
            <w:vAlign w:val="center"/>
          </w:tcPr>
          <w:p w:rsidR="0029797B" w:rsidRDefault="003940EF">
            <w:pPr>
              <w:rPr>
                <w:b/>
                <w:color w:val="000000"/>
                <w:sz w:val="20"/>
                <w:szCs w:val="20"/>
              </w:rPr>
            </w:pPr>
            <w:r>
              <w:rPr>
                <w:b/>
                <w:color w:val="000000"/>
                <w:sz w:val="20"/>
                <w:szCs w:val="20"/>
              </w:rPr>
              <w:t>Indicator</w:t>
            </w:r>
          </w:p>
        </w:tc>
        <w:tc>
          <w:tcPr>
            <w:tcW w:w="1161" w:type="dxa"/>
            <w:gridSpan w:val="2"/>
            <w:tcBorders>
              <w:top w:val="single" w:sz="4" w:space="0" w:color="C0C0C0"/>
              <w:left w:val="nil"/>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c>
          <w:tcPr>
            <w:tcW w:w="1159" w:type="dxa"/>
            <w:tcBorders>
              <w:top w:val="single" w:sz="4" w:space="0" w:color="C0C0C0"/>
              <w:left w:val="single" w:sz="4" w:space="0" w:color="C0C0C0"/>
              <w:bottom w:val="single" w:sz="4" w:space="0" w:color="C0C0C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c>
          <w:tcPr>
            <w:tcW w:w="1159" w:type="dxa"/>
            <w:tcBorders>
              <w:top w:val="single" w:sz="4" w:space="0" w:color="C0C0C0"/>
              <w:left w:val="single" w:sz="4" w:space="0" w:color="C0C0C0"/>
              <w:bottom w:val="single" w:sz="4" w:space="0" w:color="C0C0C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c>
          <w:tcPr>
            <w:tcW w:w="1077" w:type="dxa"/>
            <w:tcBorders>
              <w:top w:val="single" w:sz="4" w:space="0" w:color="C0C0C0"/>
              <w:left w:val="single" w:sz="4" w:space="0" w:color="C0C0C0"/>
              <w:bottom w:val="single" w:sz="4" w:space="0" w:color="C0C0C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c>
          <w:tcPr>
            <w:tcW w:w="1242" w:type="dxa"/>
            <w:tcBorders>
              <w:top w:val="single" w:sz="4" w:space="0" w:color="C0C0C0"/>
              <w:left w:val="single" w:sz="4" w:space="0" w:color="C0C0C0"/>
              <w:bottom w:val="single" w:sz="4" w:space="0" w:color="C0C0C0"/>
              <w:right w:val="single" w:sz="4" w:space="0" w:color="C0C0C0"/>
            </w:tcBorders>
            <w:shd w:val="clear" w:color="auto" w:fill="277AAA"/>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c>
          <w:tcPr>
            <w:tcW w:w="1238" w:type="dxa"/>
            <w:tcBorders>
              <w:top w:val="single" w:sz="4" w:space="0" w:color="C0C0C0"/>
              <w:left w:val="single" w:sz="4" w:space="0" w:color="C0C0C0"/>
              <w:bottom w:val="single" w:sz="4" w:space="0" w:color="C0C0C0"/>
              <w:right w:val="single" w:sz="4" w:space="0" w:color="C0C0C0"/>
            </w:tcBorders>
            <w:shd w:val="clear" w:color="auto" w:fill="277AAA"/>
            <w:vAlign w:val="center"/>
          </w:tcPr>
          <w:p w:rsidR="0029797B" w:rsidRDefault="003940EF">
            <w:pPr>
              <w:jc w:val="center"/>
              <w:rPr>
                <w:color w:val="FFFFFF"/>
                <w:sz w:val="16"/>
                <w:szCs w:val="16"/>
              </w:rPr>
            </w:pPr>
            <w:r>
              <w:rPr>
                <w:color w:val="FFFFFF"/>
                <w:sz w:val="16"/>
                <w:szCs w:val="16"/>
              </w:rPr>
              <w:t xml:space="preserve">Rate </w:t>
            </w:r>
          </w:p>
          <w:p w:rsidR="0029797B" w:rsidRDefault="003940EF">
            <w:pPr>
              <w:jc w:val="center"/>
              <w:rPr>
                <w:color w:val="FFFFFF"/>
                <w:sz w:val="16"/>
                <w:szCs w:val="16"/>
              </w:rPr>
            </w:pPr>
            <w:r>
              <w:rPr>
                <w:color w:val="FFFFFF"/>
                <w:sz w:val="16"/>
                <w:szCs w:val="16"/>
              </w:rPr>
              <w:t>Per 100,000</w:t>
            </w:r>
          </w:p>
        </w:tc>
      </w:tr>
      <w:tr w:rsidR="0029797B">
        <w:trPr>
          <w:trHeight w:val="259"/>
        </w:trPr>
        <w:tc>
          <w:tcPr>
            <w:tcW w:w="2314" w:type="dxa"/>
            <w:gridSpan w:val="2"/>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18"/>
                <w:szCs w:val="18"/>
              </w:rPr>
            </w:pPr>
            <w:r>
              <w:rPr>
                <w:color w:val="000000"/>
                <w:sz w:val="18"/>
                <w:szCs w:val="18"/>
              </w:rPr>
              <w:t>Total Licensed Florida Physicians</w:t>
            </w:r>
          </w:p>
        </w:tc>
        <w:tc>
          <w:tcPr>
            <w:tcW w:w="116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31.5</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181.9</w:t>
            </w:r>
          </w:p>
        </w:tc>
        <w:tc>
          <w:tcPr>
            <w:tcW w:w="115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412.9</w:t>
            </w:r>
          </w:p>
        </w:tc>
        <w:tc>
          <w:tcPr>
            <w:tcW w:w="1077"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152.2</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423.1</w:t>
            </w:r>
          </w:p>
        </w:tc>
        <w:tc>
          <w:tcPr>
            <w:tcW w:w="1238"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314.0</w:t>
            </w:r>
          </w:p>
        </w:tc>
      </w:tr>
      <w:tr w:rsidR="0029797B">
        <w:trPr>
          <w:trHeight w:val="259"/>
        </w:trPr>
        <w:tc>
          <w:tcPr>
            <w:tcW w:w="2314" w:type="dxa"/>
            <w:gridSpan w:val="2"/>
            <w:tcBorders>
              <w:top w:val="nil"/>
              <w:left w:val="single" w:sz="4" w:space="0" w:color="C0C0C0"/>
              <w:bottom w:val="single" w:sz="4" w:space="0" w:color="C0C0C0"/>
              <w:right w:val="single" w:sz="4" w:space="0" w:color="C0C0C0"/>
            </w:tcBorders>
            <w:shd w:val="clear" w:color="auto" w:fill="auto"/>
            <w:vAlign w:val="center"/>
          </w:tcPr>
          <w:p w:rsidR="0029797B" w:rsidRDefault="003940EF">
            <w:pPr>
              <w:spacing w:before="60" w:after="60"/>
              <w:rPr>
                <w:color w:val="000000"/>
                <w:sz w:val="18"/>
                <w:szCs w:val="18"/>
              </w:rPr>
            </w:pPr>
            <w:r>
              <w:rPr>
                <w:color w:val="000000"/>
                <w:sz w:val="18"/>
                <w:szCs w:val="18"/>
              </w:rPr>
              <w:t>Total Licensed Florida Pediatricians</w:t>
            </w:r>
          </w:p>
        </w:tc>
        <w:tc>
          <w:tcPr>
            <w:tcW w:w="116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15.0</w:t>
            </w:r>
          </w:p>
        </w:tc>
        <w:tc>
          <w:tcPr>
            <w:tcW w:w="115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27.6</w:t>
            </w:r>
          </w:p>
        </w:tc>
        <w:tc>
          <w:tcPr>
            <w:tcW w:w="1077"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9.2</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24.8</w:t>
            </w:r>
          </w:p>
        </w:tc>
        <w:tc>
          <w:tcPr>
            <w:tcW w:w="1238"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21.9</w:t>
            </w:r>
          </w:p>
        </w:tc>
      </w:tr>
      <w:tr w:rsidR="0029797B">
        <w:trPr>
          <w:trHeight w:val="259"/>
        </w:trPr>
        <w:tc>
          <w:tcPr>
            <w:tcW w:w="2314" w:type="dxa"/>
            <w:gridSpan w:val="2"/>
            <w:tcBorders>
              <w:top w:val="nil"/>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Total Licensed Florida OB/GYN</w:t>
            </w:r>
          </w:p>
        </w:tc>
        <w:tc>
          <w:tcPr>
            <w:tcW w:w="116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0.0</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5.0</w:t>
            </w:r>
          </w:p>
        </w:tc>
        <w:tc>
          <w:tcPr>
            <w:tcW w:w="115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12.0</w:t>
            </w:r>
          </w:p>
        </w:tc>
        <w:tc>
          <w:tcPr>
            <w:tcW w:w="1077"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4.6</w:t>
            </w:r>
          </w:p>
        </w:tc>
        <w:tc>
          <w:tcPr>
            <w:tcW w:w="1242"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7.5</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9.2</w:t>
            </w:r>
          </w:p>
        </w:tc>
      </w:tr>
      <w:tr w:rsidR="0029797B">
        <w:trPr>
          <w:trHeight w:val="259"/>
        </w:trPr>
        <w:tc>
          <w:tcPr>
            <w:tcW w:w="2314"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Total Licensed Florida Internists</w:t>
            </w:r>
          </w:p>
        </w:tc>
        <w:tc>
          <w:tcPr>
            <w:tcW w:w="116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3.5</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22.3</w:t>
            </w:r>
          </w:p>
        </w:tc>
        <w:tc>
          <w:tcPr>
            <w:tcW w:w="115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62.0</w:t>
            </w:r>
          </w:p>
        </w:tc>
        <w:tc>
          <w:tcPr>
            <w:tcW w:w="1077"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17.2</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58.2</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47.3</w:t>
            </w:r>
          </w:p>
        </w:tc>
      </w:tr>
      <w:tr w:rsidR="0029797B">
        <w:trPr>
          <w:trHeight w:val="259"/>
        </w:trPr>
        <w:tc>
          <w:tcPr>
            <w:tcW w:w="2314" w:type="dxa"/>
            <w:gridSpan w:val="2"/>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rPr>
                <w:color w:val="000000"/>
                <w:sz w:val="18"/>
                <w:szCs w:val="18"/>
              </w:rPr>
            </w:pPr>
            <w:r>
              <w:rPr>
                <w:color w:val="000000"/>
                <w:sz w:val="18"/>
                <w:szCs w:val="18"/>
              </w:rPr>
              <w:t>Total Licensed Florida Family Practice Physicians</w:t>
            </w:r>
          </w:p>
        </w:tc>
        <w:tc>
          <w:tcPr>
            <w:tcW w:w="1161" w:type="dxa"/>
            <w:gridSpan w:val="2"/>
            <w:tcBorders>
              <w:top w:val="single" w:sz="4" w:space="0" w:color="C0C0C0"/>
              <w:left w:val="nil"/>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3.5</w:t>
            </w:r>
          </w:p>
        </w:tc>
        <w:tc>
          <w:tcPr>
            <w:tcW w:w="1159" w:type="dxa"/>
            <w:tcBorders>
              <w:top w:val="single" w:sz="4" w:space="0" w:color="C0C0C0"/>
              <w:left w:val="single" w:sz="4" w:space="0" w:color="C0C0C0"/>
              <w:bottom w:val="single" w:sz="4" w:space="0" w:color="C0C0C0"/>
              <w:right w:val="single" w:sz="4" w:space="0" w:color="C0C0C0"/>
            </w:tcBorders>
            <w:vAlign w:val="center"/>
          </w:tcPr>
          <w:p w:rsidR="0029797B" w:rsidRDefault="003940EF">
            <w:pPr>
              <w:spacing w:before="60" w:after="60"/>
              <w:jc w:val="right"/>
              <w:rPr>
                <w:color w:val="000000"/>
                <w:sz w:val="18"/>
                <w:szCs w:val="18"/>
              </w:rPr>
            </w:pPr>
            <w:r>
              <w:rPr>
                <w:color w:val="000000"/>
                <w:sz w:val="18"/>
                <w:szCs w:val="18"/>
              </w:rPr>
              <w:t>19.1</w:t>
            </w:r>
          </w:p>
        </w:tc>
        <w:tc>
          <w:tcPr>
            <w:tcW w:w="1159"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24.7</w:t>
            </w:r>
          </w:p>
        </w:tc>
        <w:tc>
          <w:tcPr>
            <w:tcW w:w="1077" w:type="dxa"/>
            <w:tcBorders>
              <w:top w:val="single" w:sz="4" w:space="0" w:color="C0C0C0"/>
              <w:left w:val="single" w:sz="4" w:space="0" w:color="C0C0C0"/>
              <w:bottom w:val="single" w:sz="4" w:space="0" w:color="C0C0C0"/>
              <w:right w:val="single" w:sz="4" w:space="0" w:color="C0C0C0"/>
            </w:tcBorders>
            <w:shd w:val="clear" w:color="auto" w:fill="auto"/>
            <w:vAlign w:val="center"/>
          </w:tcPr>
          <w:p w:rsidR="0029797B" w:rsidRDefault="003940EF">
            <w:pPr>
              <w:spacing w:before="60" w:after="60"/>
              <w:jc w:val="right"/>
              <w:rPr>
                <w:color w:val="000000"/>
                <w:sz w:val="18"/>
                <w:szCs w:val="18"/>
              </w:rPr>
            </w:pPr>
            <w:r>
              <w:rPr>
                <w:color w:val="000000"/>
                <w:sz w:val="18"/>
                <w:szCs w:val="18"/>
              </w:rPr>
              <w:t>22.9</w:t>
            </w:r>
          </w:p>
        </w:tc>
        <w:tc>
          <w:tcPr>
            <w:tcW w:w="1242" w:type="dxa"/>
            <w:tcBorders>
              <w:top w:val="single" w:sz="4" w:space="0" w:color="C0C0C0"/>
              <w:left w:val="single" w:sz="4" w:space="0" w:color="C0C0C0"/>
              <w:bottom w:val="single" w:sz="4" w:space="0" w:color="C0C0C0"/>
              <w:right w:val="single" w:sz="4" w:space="0" w:color="C0C0C0"/>
            </w:tcBorders>
            <w:shd w:val="clear" w:color="auto" w:fill="FFE599"/>
            <w:vAlign w:val="center"/>
          </w:tcPr>
          <w:p w:rsidR="0029797B" w:rsidRDefault="003940EF">
            <w:pPr>
              <w:spacing w:before="60" w:after="60"/>
              <w:jc w:val="right"/>
              <w:rPr>
                <w:color w:val="000000"/>
                <w:sz w:val="18"/>
                <w:szCs w:val="18"/>
              </w:rPr>
            </w:pPr>
            <w:r>
              <w:rPr>
                <w:color w:val="000000"/>
                <w:sz w:val="18"/>
                <w:szCs w:val="18"/>
              </w:rPr>
              <w:t>35.7</w:t>
            </w:r>
          </w:p>
        </w:tc>
        <w:tc>
          <w:tcPr>
            <w:tcW w:w="1238" w:type="dxa"/>
            <w:tcBorders>
              <w:top w:val="single" w:sz="4" w:space="0" w:color="C0C0C0"/>
              <w:left w:val="single" w:sz="4" w:space="0" w:color="C0C0C0"/>
              <w:bottom w:val="single" w:sz="4" w:space="0" w:color="C0C0C0"/>
              <w:right w:val="single" w:sz="4" w:space="0" w:color="C0C0C0"/>
            </w:tcBorders>
            <w:shd w:val="clear" w:color="auto" w:fill="FFFFFF"/>
            <w:vAlign w:val="center"/>
          </w:tcPr>
          <w:p w:rsidR="0029797B" w:rsidRDefault="003940EF">
            <w:pPr>
              <w:spacing w:before="60" w:after="60"/>
              <w:jc w:val="right"/>
              <w:rPr>
                <w:color w:val="000000"/>
                <w:sz w:val="18"/>
                <w:szCs w:val="18"/>
              </w:rPr>
            </w:pPr>
            <w:r>
              <w:rPr>
                <w:color w:val="000000"/>
                <w:sz w:val="18"/>
                <w:szCs w:val="18"/>
              </w:rPr>
              <w:t>19.2</w:t>
            </w:r>
          </w:p>
        </w:tc>
      </w:tr>
      <w:tr w:rsidR="0029797B">
        <w:trPr>
          <w:trHeight w:val="259"/>
        </w:trPr>
        <w:tc>
          <w:tcPr>
            <w:tcW w:w="1160" w:type="dxa"/>
            <w:tcBorders>
              <w:top w:val="single" w:sz="18" w:space="0" w:color="000000"/>
              <w:left w:val="single" w:sz="18" w:space="0" w:color="000000"/>
              <w:bottom w:val="single" w:sz="18" w:space="0" w:color="000000"/>
              <w:right w:val="nil"/>
            </w:tcBorders>
            <w:shd w:val="clear" w:color="auto" w:fill="auto"/>
            <w:vAlign w:val="center"/>
          </w:tcPr>
          <w:p w:rsidR="0029797B" w:rsidRDefault="003940EF">
            <w:pPr>
              <w:spacing w:before="60" w:after="60"/>
              <w:jc w:val="right"/>
              <w:rPr>
                <w:i/>
                <w:color w:val="595959"/>
                <w:sz w:val="20"/>
                <w:szCs w:val="20"/>
              </w:rPr>
            </w:pPr>
            <w:r>
              <w:rPr>
                <w:i/>
                <w:color w:val="595959"/>
                <w:sz w:val="20"/>
                <w:szCs w:val="20"/>
              </w:rPr>
              <w:t>NOTE:</w:t>
            </w:r>
          </w:p>
        </w:tc>
        <w:tc>
          <w:tcPr>
            <w:tcW w:w="1167" w:type="dxa"/>
            <w:gridSpan w:val="2"/>
            <w:tcBorders>
              <w:top w:val="single" w:sz="18" w:space="0" w:color="000000"/>
              <w:left w:val="nil"/>
              <w:bottom w:val="single" w:sz="18" w:space="0" w:color="000000"/>
              <w:right w:val="nil"/>
            </w:tcBorders>
            <w:shd w:val="clear" w:color="auto" w:fill="FFE599"/>
            <w:vAlign w:val="center"/>
          </w:tcPr>
          <w:p w:rsidR="0029797B" w:rsidRDefault="0029797B">
            <w:pPr>
              <w:spacing w:before="60" w:after="60"/>
              <w:jc w:val="right"/>
              <w:rPr>
                <w:i/>
                <w:color w:val="595959"/>
                <w:sz w:val="20"/>
                <w:szCs w:val="20"/>
              </w:rPr>
            </w:pPr>
          </w:p>
        </w:tc>
        <w:tc>
          <w:tcPr>
            <w:tcW w:w="7023" w:type="dxa"/>
            <w:gridSpan w:val="6"/>
            <w:tcBorders>
              <w:top w:val="single" w:sz="18" w:space="0" w:color="000000"/>
              <w:left w:val="nil"/>
              <w:bottom w:val="single" w:sz="18" w:space="0" w:color="000000"/>
              <w:right w:val="single" w:sz="18" w:space="0" w:color="000000"/>
            </w:tcBorders>
            <w:shd w:val="clear" w:color="auto" w:fill="auto"/>
            <w:vAlign w:val="center"/>
          </w:tcPr>
          <w:p w:rsidR="0029797B" w:rsidRDefault="003940EF">
            <w:pPr>
              <w:spacing w:before="60" w:after="60"/>
              <w:rPr>
                <w:i/>
                <w:color w:val="595959"/>
                <w:sz w:val="18"/>
                <w:szCs w:val="18"/>
              </w:rPr>
            </w:pPr>
            <w:r>
              <w:rPr>
                <w:i/>
                <w:color w:val="595959"/>
                <w:sz w:val="18"/>
                <w:szCs w:val="18"/>
              </w:rPr>
              <w:t>Indicates rate is higher than the state which is a positive indicator for the counties</w:t>
            </w:r>
          </w:p>
        </w:tc>
      </w:tr>
    </w:tbl>
    <w:p w:rsidR="0029797B" w:rsidRDefault="003940EF">
      <w:pPr>
        <w:spacing w:after="0"/>
        <w:rPr>
          <w:i/>
          <w:color w:val="44546A"/>
          <w:sz w:val="16"/>
          <w:szCs w:val="16"/>
        </w:rPr>
      </w:pPr>
      <w:r>
        <w:rPr>
          <w:i/>
          <w:color w:val="44546A"/>
          <w:sz w:val="16"/>
          <w:szCs w:val="16"/>
        </w:rPr>
        <w:t>Source: Florida Charts</w:t>
      </w: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29797B">
      <w:pPr>
        <w:spacing w:after="0"/>
        <w:rPr>
          <w:i/>
          <w:color w:val="44546A"/>
          <w:sz w:val="16"/>
          <w:szCs w:val="16"/>
        </w:rPr>
      </w:pPr>
    </w:p>
    <w:p w:rsidR="0029797B" w:rsidRDefault="003940EF">
      <w:pPr>
        <w:pStyle w:val="Heading1"/>
      </w:pPr>
      <w:bookmarkStart w:id="69" w:name="_heading=h.1664s55" w:colFirst="0" w:colLast="0"/>
      <w:bookmarkEnd w:id="69"/>
      <w:r>
        <w:lastRenderedPageBreak/>
        <w:t>F. Data Synthesis through the Lens of Health Equity</w:t>
      </w:r>
    </w:p>
    <w:p w:rsidR="0029797B" w:rsidRDefault="003940EF">
      <w:r>
        <w:t xml:space="preserve">Health data is primarily available by state, county, and zip code level, while socio-economic data is available by census tract. A cursory review of sociodemographic data at the census tract level by poverty indicators provides greater insight into the health of a neighborhood on a micro-scale. When these indicators overlay zip code data such as hospital utilization statistics, food security, environmental conditions, prevalence of chronic diseases, and access to public transportation, a pattern of inequity and exclusion emerges. The inequity is often by race, ethnicity, and/or socioeconomic status. It is, therefore, necessary to assess the health impact of policies and activities whose primary purpose is </w:t>
      </w:r>
      <w:proofErr w:type="gramStart"/>
      <w:r>
        <w:t>not health, but which may result in adverse health outcomes</w:t>
      </w:r>
      <w:proofErr w:type="gramEnd"/>
      <w:r>
        <w:t>. Actions to optimize the positive effects and eliminate or reduce those that are undesired may involve policy and systems changes that go beyond treating disease.</w:t>
      </w:r>
    </w:p>
    <w:p w:rsidR="0029797B" w:rsidRDefault="003940EF">
      <w:r>
        <w:t xml:space="preserve">Census tract summaries for each county compare selected sociodemographic indicators that show a high probability that these communities experience higher rates of chronic diseases, infant mortality, childhood hunger, adverse childhood experiences, and prevalence of mental health disorders. This analysis provides a method for aligning the key themes that surfaced during both primary and secondary data analysis. </w:t>
      </w:r>
    </w:p>
    <w:p w:rsidR="0029797B" w:rsidRDefault="003940EF">
      <w:r>
        <w:t xml:space="preserve">The summary tables below show the census tracts in each county that </w:t>
      </w:r>
      <w:proofErr w:type="gramStart"/>
      <w:r>
        <w:t>are designated</w:t>
      </w:r>
      <w:proofErr w:type="gramEnd"/>
      <w:r>
        <w:t xml:space="preserve"> as Medically Underserved Areas (MUA) by the Health Resources and Services Administration (HRSA), an agency of the U.S. Department of Health and Human Services. MUAs </w:t>
      </w:r>
      <w:proofErr w:type="gramStart"/>
      <w:r>
        <w:t>are designated</w:t>
      </w:r>
      <w:proofErr w:type="gramEnd"/>
      <w:r>
        <w:t xml:space="preserve"> based on few primary care providers, high infant mortality, high poverty, and/or a high elderly population. </w:t>
      </w:r>
      <w:hyperlink w:anchor="_heading=h.3ep43zb">
        <w:r>
          <w:rPr>
            <w:color w:val="0563C1"/>
            <w:u w:val="single"/>
          </w:rPr>
          <w:t>Appendix</w:t>
        </w:r>
      </w:hyperlink>
      <w:r>
        <w:rPr>
          <w:color w:val="0070C0"/>
          <w:u w:val="single"/>
        </w:rPr>
        <w:t xml:space="preserve"> D</w:t>
      </w:r>
      <w:r>
        <w:t xml:space="preserve"> provides census tract tables by county and corresponding census tract maps for further comparison and future assessment.</w:t>
      </w:r>
    </w:p>
    <w:p w:rsidR="0029797B" w:rsidRDefault="003940EF">
      <w:r>
        <w:t xml:space="preserve">Poverty indicators used for this analysis </w:t>
      </w:r>
      <w:proofErr w:type="gramStart"/>
      <w:r>
        <w:t>are based on census definitions and linked to source data gleaned from many resources</w:t>
      </w:r>
      <w:proofErr w:type="gramEnd"/>
      <w:r>
        <w:t>. Median household income determines eligibility for specific programs, such as nutrition assistance or need-based financial aid. The following median household income data in Table 29, based on the nationwide population in 2018, shows median income for African American populations is the lowest.</w:t>
      </w:r>
    </w:p>
    <w:p w:rsidR="0029797B" w:rsidRDefault="003940EF">
      <w:pPr>
        <w:pBdr>
          <w:top w:val="nil"/>
          <w:left w:val="nil"/>
          <w:bottom w:val="nil"/>
          <w:right w:val="nil"/>
          <w:between w:val="nil"/>
        </w:pBdr>
        <w:spacing w:after="120" w:line="240" w:lineRule="auto"/>
        <w:rPr>
          <w:i/>
          <w:color w:val="44546A"/>
          <w:sz w:val="18"/>
          <w:szCs w:val="18"/>
        </w:rPr>
      </w:pPr>
      <w:bookmarkStart w:id="70" w:name="_heading=h.3q5sasy" w:colFirst="0" w:colLast="0"/>
      <w:bookmarkEnd w:id="70"/>
      <w:r>
        <w:rPr>
          <w:i/>
          <w:color w:val="44546A"/>
          <w:sz w:val="18"/>
          <w:szCs w:val="18"/>
        </w:rPr>
        <w:t>Table 29: Median Household Income Comparisons by Race for the Five County Area</w:t>
      </w:r>
    </w:p>
    <w:tbl>
      <w:tblPr>
        <w:tblStyle w:val="a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6"/>
        <w:gridCol w:w="1352"/>
        <w:gridCol w:w="1353"/>
        <w:gridCol w:w="1353"/>
        <w:gridCol w:w="1353"/>
        <w:gridCol w:w="1353"/>
      </w:tblGrid>
      <w:tr w:rsidR="0029797B">
        <w:trPr>
          <w:trHeight w:val="414"/>
        </w:trPr>
        <w:tc>
          <w:tcPr>
            <w:tcW w:w="2586" w:type="dxa"/>
            <w:shd w:val="clear" w:color="auto" w:fill="ACB9CA"/>
            <w:vAlign w:val="center"/>
          </w:tcPr>
          <w:p w:rsidR="0029797B" w:rsidRDefault="0029797B">
            <w:pPr>
              <w:jc w:val="center"/>
              <w:rPr>
                <w:sz w:val="18"/>
                <w:szCs w:val="18"/>
              </w:rPr>
            </w:pPr>
          </w:p>
        </w:tc>
        <w:tc>
          <w:tcPr>
            <w:tcW w:w="1352" w:type="dxa"/>
            <w:shd w:val="clear" w:color="auto" w:fill="ACB9CA"/>
            <w:vAlign w:val="center"/>
          </w:tcPr>
          <w:p w:rsidR="0029797B" w:rsidRDefault="003940EF">
            <w:pPr>
              <w:spacing w:after="0"/>
              <w:jc w:val="center"/>
              <w:rPr>
                <w:sz w:val="18"/>
                <w:szCs w:val="18"/>
              </w:rPr>
            </w:pPr>
            <w:r>
              <w:rPr>
                <w:sz w:val="18"/>
                <w:szCs w:val="18"/>
              </w:rPr>
              <w:t xml:space="preserve">Baker </w:t>
            </w:r>
          </w:p>
          <w:p w:rsidR="0029797B" w:rsidRDefault="003940EF">
            <w:pPr>
              <w:spacing w:after="0"/>
              <w:jc w:val="center"/>
              <w:rPr>
                <w:sz w:val="18"/>
                <w:szCs w:val="18"/>
              </w:rPr>
            </w:pPr>
            <w:r>
              <w:rPr>
                <w:sz w:val="18"/>
                <w:szCs w:val="18"/>
              </w:rPr>
              <w:t>County</w:t>
            </w:r>
          </w:p>
        </w:tc>
        <w:tc>
          <w:tcPr>
            <w:tcW w:w="1353" w:type="dxa"/>
            <w:shd w:val="clear" w:color="auto" w:fill="ACB9CA"/>
            <w:vAlign w:val="center"/>
          </w:tcPr>
          <w:p w:rsidR="0029797B" w:rsidRDefault="003940EF">
            <w:pPr>
              <w:spacing w:after="0"/>
              <w:jc w:val="center"/>
              <w:rPr>
                <w:sz w:val="18"/>
                <w:szCs w:val="18"/>
              </w:rPr>
            </w:pPr>
            <w:r>
              <w:rPr>
                <w:sz w:val="18"/>
                <w:szCs w:val="18"/>
              </w:rPr>
              <w:t xml:space="preserve">Clay </w:t>
            </w:r>
          </w:p>
          <w:p w:rsidR="0029797B" w:rsidRDefault="003940EF">
            <w:pPr>
              <w:spacing w:after="0"/>
              <w:jc w:val="center"/>
              <w:rPr>
                <w:sz w:val="18"/>
                <w:szCs w:val="18"/>
              </w:rPr>
            </w:pPr>
            <w:r>
              <w:rPr>
                <w:sz w:val="18"/>
                <w:szCs w:val="18"/>
              </w:rPr>
              <w:t>County</w:t>
            </w:r>
          </w:p>
        </w:tc>
        <w:tc>
          <w:tcPr>
            <w:tcW w:w="1353" w:type="dxa"/>
            <w:shd w:val="clear" w:color="auto" w:fill="ACB9CA"/>
            <w:vAlign w:val="center"/>
          </w:tcPr>
          <w:p w:rsidR="0029797B" w:rsidRDefault="003940EF">
            <w:pPr>
              <w:spacing w:after="0"/>
              <w:jc w:val="center"/>
              <w:rPr>
                <w:sz w:val="18"/>
                <w:szCs w:val="18"/>
              </w:rPr>
            </w:pPr>
            <w:r>
              <w:rPr>
                <w:sz w:val="18"/>
                <w:szCs w:val="18"/>
              </w:rPr>
              <w:t xml:space="preserve">Duval </w:t>
            </w:r>
          </w:p>
          <w:p w:rsidR="0029797B" w:rsidRDefault="003940EF">
            <w:pPr>
              <w:spacing w:after="0"/>
              <w:jc w:val="center"/>
              <w:rPr>
                <w:sz w:val="18"/>
                <w:szCs w:val="18"/>
              </w:rPr>
            </w:pPr>
            <w:r>
              <w:rPr>
                <w:sz w:val="18"/>
                <w:szCs w:val="18"/>
              </w:rPr>
              <w:t>County</w:t>
            </w:r>
          </w:p>
        </w:tc>
        <w:tc>
          <w:tcPr>
            <w:tcW w:w="1353" w:type="dxa"/>
            <w:shd w:val="clear" w:color="auto" w:fill="ACB9CA"/>
            <w:vAlign w:val="center"/>
          </w:tcPr>
          <w:p w:rsidR="0029797B" w:rsidRDefault="003940EF">
            <w:pPr>
              <w:spacing w:after="0"/>
              <w:jc w:val="center"/>
              <w:rPr>
                <w:sz w:val="18"/>
                <w:szCs w:val="18"/>
              </w:rPr>
            </w:pPr>
            <w:r>
              <w:rPr>
                <w:sz w:val="18"/>
                <w:szCs w:val="18"/>
              </w:rPr>
              <w:t>Nassau County</w:t>
            </w:r>
          </w:p>
        </w:tc>
        <w:tc>
          <w:tcPr>
            <w:tcW w:w="1353" w:type="dxa"/>
            <w:shd w:val="clear" w:color="auto" w:fill="ACB9CA"/>
            <w:vAlign w:val="center"/>
          </w:tcPr>
          <w:p w:rsidR="0029797B" w:rsidRDefault="003940EF">
            <w:pPr>
              <w:spacing w:after="0"/>
              <w:jc w:val="center"/>
              <w:rPr>
                <w:sz w:val="18"/>
                <w:szCs w:val="18"/>
              </w:rPr>
            </w:pPr>
            <w:r>
              <w:rPr>
                <w:sz w:val="18"/>
                <w:szCs w:val="18"/>
              </w:rPr>
              <w:t>St. Johns County</w:t>
            </w:r>
          </w:p>
        </w:tc>
      </w:tr>
      <w:tr w:rsidR="0029797B">
        <w:trPr>
          <w:trHeight w:val="414"/>
        </w:trPr>
        <w:tc>
          <w:tcPr>
            <w:tcW w:w="2586" w:type="dxa"/>
            <w:shd w:val="clear" w:color="auto" w:fill="ACB9CA"/>
            <w:vAlign w:val="center"/>
          </w:tcPr>
          <w:p w:rsidR="0029797B" w:rsidRDefault="003940EF">
            <w:pPr>
              <w:spacing w:before="60" w:after="60"/>
              <w:jc w:val="center"/>
              <w:rPr>
                <w:sz w:val="18"/>
                <w:szCs w:val="18"/>
              </w:rPr>
            </w:pPr>
            <w:r>
              <w:rPr>
                <w:sz w:val="18"/>
                <w:szCs w:val="18"/>
              </w:rPr>
              <w:t>Race and Ethnicity</w:t>
            </w:r>
          </w:p>
        </w:tc>
        <w:tc>
          <w:tcPr>
            <w:tcW w:w="6764" w:type="dxa"/>
            <w:gridSpan w:val="5"/>
            <w:shd w:val="clear" w:color="auto" w:fill="ACB9CA"/>
            <w:vAlign w:val="center"/>
          </w:tcPr>
          <w:p w:rsidR="0029797B" w:rsidRDefault="003940EF">
            <w:pPr>
              <w:spacing w:before="60" w:after="60"/>
              <w:jc w:val="center"/>
              <w:rPr>
                <w:sz w:val="18"/>
                <w:szCs w:val="18"/>
              </w:rPr>
            </w:pPr>
            <w:r>
              <w:rPr>
                <w:sz w:val="18"/>
                <w:szCs w:val="18"/>
              </w:rPr>
              <w:t>Median household income</w:t>
            </w:r>
          </w:p>
        </w:tc>
      </w:tr>
      <w:tr w:rsidR="0029797B">
        <w:trPr>
          <w:trHeight w:val="414"/>
        </w:trPr>
        <w:tc>
          <w:tcPr>
            <w:tcW w:w="2586" w:type="dxa"/>
            <w:vAlign w:val="center"/>
          </w:tcPr>
          <w:p w:rsidR="0029797B" w:rsidRDefault="003940EF">
            <w:pPr>
              <w:spacing w:before="60" w:after="60"/>
              <w:rPr>
                <w:sz w:val="18"/>
                <w:szCs w:val="18"/>
              </w:rPr>
            </w:pPr>
            <w:r>
              <w:rPr>
                <w:sz w:val="18"/>
                <w:szCs w:val="18"/>
              </w:rPr>
              <w:t>Asian Americans</w:t>
            </w:r>
          </w:p>
        </w:tc>
        <w:tc>
          <w:tcPr>
            <w:tcW w:w="1352" w:type="dxa"/>
            <w:vAlign w:val="center"/>
          </w:tcPr>
          <w:p w:rsidR="0029797B" w:rsidRDefault="003940EF">
            <w:pPr>
              <w:spacing w:before="60" w:after="60"/>
              <w:jc w:val="center"/>
              <w:rPr>
                <w:sz w:val="18"/>
                <w:szCs w:val="18"/>
              </w:rPr>
            </w:pPr>
            <w:r>
              <w:rPr>
                <w:sz w:val="18"/>
                <w:szCs w:val="18"/>
              </w:rPr>
              <w:t>--</w:t>
            </w:r>
          </w:p>
        </w:tc>
        <w:tc>
          <w:tcPr>
            <w:tcW w:w="1353" w:type="dxa"/>
            <w:vAlign w:val="center"/>
          </w:tcPr>
          <w:p w:rsidR="0029797B" w:rsidRDefault="003940EF">
            <w:pPr>
              <w:spacing w:before="60" w:after="60"/>
              <w:jc w:val="center"/>
              <w:rPr>
                <w:sz w:val="18"/>
                <w:szCs w:val="18"/>
              </w:rPr>
            </w:pPr>
            <w:r>
              <w:rPr>
                <w:sz w:val="18"/>
                <w:szCs w:val="18"/>
              </w:rPr>
              <w:t>74,400</w:t>
            </w:r>
          </w:p>
        </w:tc>
        <w:tc>
          <w:tcPr>
            <w:tcW w:w="1353" w:type="dxa"/>
            <w:vAlign w:val="center"/>
          </w:tcPr>
          <w:p w:rsidR="0029797B" w:rsidRDefault="003940EF">
            <w:pPr>
              <w:spacing w:before="60" w:after="60"/>
              <w:jc w:val="center"/>
              <w:rPr>
                <w:sz w:val="18"/>
                <w:szCs w:val="18"/>
              </w:rPr>
            </w:pPr>
            <w:r>
              <w:rPr>
                <w:sz w:val="18"/>
                <w:szCs w:val="18"/>
              </w:rPr>
              <w:t>74,400</w:t>
            </w:r>
          </w:p>
        </w:tc>
        <w:tc>
          <w:tcPr>
            <w:tcW w:w="1353" w:type="dxa"/>
            <w:vAlign w:val="center"/>
          </w:tcPr>
          <w:p w:rsidR="0029797B" w:rsidRDefault="003940EF">
            <w:pPr>
              <w:spacing w:before="60" w:after="60"/>
              <w:jc w:val="center"/>
              <w:rPr>
                <w:sz w:val="18"/>
                <w:szCs w:val="18"/>
              </w:rPr>
            </w:pPr>
            <w:r>
              <w:rPr>
                <w:sz w:val="18"/>
                <w:szCs w:val="18"/>
              </w:rPr>
              <w:t>86,200</w:t>
            </w:r>
          </w:p>
        </w:tc>
        <w:tc>
          <w:tcPr>
            <w:tcW w:w="1353" w:type="dxa"/>
            <w:vAlign w:val="center"/>
          </w:tcPr>
          <w:p w:rsidR="0029797B" w:rsidRDefault="003940EF">
            <w:pPr>
              <w:spacing w:before="60" w:after="60"/>
              <w:jc w:val="center"/>
              <w:rPr>
                <w:sz w:val="18"/>
                <w:szCs w:val="18"/>
              </w:rPr>
            </w:pPr>
            <w:r>
              <w:rPr>
                <w:sz w:val="18"/>
                <w:szCs w:val="18"/>
              </w:rPr>
              <w:t>138,400</w:t>
            </w:r>
          </w:p>
        </w:tc>
      </w:tr>
      <w:tr w:rsidR="0029797B">
        <w:trPr>
          <w:trHeight w:val="414"/>
        </w:trPr>
        <w:tc>
          <w:tcPr>
            <w:tcW w:w="2586" w:type="dxa"/>
            <w:vAlign w:val="center"/>
          </w:tcPr>
          <w:p w:rsidR="0029797B" w:rsidRDefault="003940EF">
            <w:pPr>
              <w:spacing w:before="60" w:after="60"/>
              <w:rPr>
                <w:sz w:val="18"/>
                <w:szCs w:val="18"/>
              </w:rPr>
            </w:pPr>
            <w:r>
              <w:rPr>
                <w:sz w:val="18"/>
                <w:szCs w:val="18"/>
              </w:rPr>
              <w:t>White Americans</w:t>
            </w:r>
          </w:p>
        </w:tc>
        <w:tc>
          <w:tcPr>
            <w:tcW w:w="1352" w:type="dxa"/>
            <w:vAlign w:val="center"/>
          </w:tcPr>
          <w:p w:rsidR="0029797B" w:rsidRDefault="003940EF">
            <w:pPr>
              <w:spacing w:before="60" w:after="60"/>
              <w:jc w:val="center"/>
              <w:rPr>
                <w:sz w:val="18"/>
                <w:szCs w:val="18"/>
              </w:rPr>
            </w:pPr>
            <w:r>
              <w:rPr>
                <w:sz w:val="18"/>
                <w:szCs w:val="18"/>
              </w:rPr>
              <w:t>66,200</w:t>
            </w:r>
          </w:p>
        </w:tc>
        <w:tc>
          <w:tcPr>
            <w:tcW w:w="1353" w:type="dxa"/>
            <w:vAlign w:val="center"/>
          </w:tcPr>
          <w:p w:rsidR="0029797B" w:rsidRDefault="003940EF">
            <w:pPr>
              <w:spacing w:before="60" w:after="60"/>
              <w:jc w:val="center"/>
              <w:rPr>
                <w:sz w:val="18"/>
                <w:szCs w:val="18"/>
              </w:rPr>
            </w:pPr>
            <w:r>
              <w:rPr>
                <w:sz w:val="18"/>
                <w:szCs w:val="18"/>
              </w:rPr>
              <w:t>67,000</w:t>
            </w:r>
          </w:p>
        </w:tc>
        <w:tc>
          <w:tcPr>
            <w:tcW w:w="1353" w:type="dxa"/>
            <w:vAlign w:val="center"/>
          </w:tcPr>
          <w:p w:rsidR="0029797B" w:rsidRDefault="003940EF">
            <w:pPr>
              <w:spacing w:before="60" w:after="60"/>
              <w:jc w:val="center"/>
              <w:rPr>
                <w:sz w:val="18"/>
                <w:szCs w:val="18"/>
              </w:rPr>
            </w:pPr>
            <w:r>
              <w:rPr>
                <w:sz w:val="18"/>
                <w:szCs w:val="18"/>
              </w:rPr>
              <w:t>64,500</w:t>
            </w:r>
          </w:p>
        </w:tc>
        <w:tc>
          <w:tcPr>
            <w:tcW w:w="1353" w:type="dxa"/>
            <w:vAlign w:val="center"/>
          </w:tcPr>
          <w:p w:rsidR="0029797B" w:rsidRDefault="003940EF">
            <w:pPr>
              <w:spacing w:before="60" w:after="60"/>
              <w:jc w:val="center"/>
              <w:rPr>
                <w:sz w:val="18"/>
                <w:szCs w:val="18"/>
              </w:rPr>
            </w:pPr>
            <w:r>
              <w:rPr>
                <w:sz w:val="18"/>
                <w:szCs w:val="18"/>
              </w:rPr>
              <w:t>72,200</w:t>
            </w:r>
          </w:p>
        </w:tc>
        <w:tc>
          <w:tcPr>
            <w:tcW w:w="1353" w:type="dxa"/>
            <w:vAlign w:val="center"/>
          </w:tcPr>
          <w:p w:rsidR="0029797B" w:rsidRDefault="003940EF">
            <w:pPr>
              <w:spacing w:before="60" w:after="60"/>
              <w:jc w:val="center"/>
              <w:rPr>
                <w:sz w:val="18"/>
                <w:szCs w:val="18"/>
              </w:rPr>
            </w:pPr>
            <w:r>
              <w:rPr>
                <w:sz w:val="18"/>
                <w:szCs w:val="18"/>
              </w:rPr>
              <w:t>83,200</w:t>
            </w:r>
          </w:p>
        </w:tc>
      </w:tr>
      <w:tr w:rsidR="0029797B">
        <w:trPr>
          <w:trHeight w:val="414"/>
        </w:trPr>
        <w:tc>
          <w:tcPr>
            <w:tcW w:w="2586" w:type="dxa"/>
            <w:shd w:val="clear" w:color="auto" w:fill="FFD965"/>
            <w:vAlign w:val="center"/>
          </w:tcPr>
          <w:p w:rsidR="0029797B" w:rsidRDefault="003940EF">
            <w:pPr>
              <w:spacing w:before="60" w:after="60"/>
              <w:rPr>
                <w:sz w:val="18"/>
                <w:szCs w:val="18"/>
              </w:rPr>
            </w:pPr>
            <w:r>
              <w:rPr>
                <w:sz w:val="18"/>
                <w:szCs w:val="18"/>
              </w:rPr>
              <w:t>African American</w:t>
            </w:r>
          </w:p>
        </w:tc>
        <w:tc>
          <w:tcPr>
            <w:tcW w:w="1352" w:type="dxa"/>
            <w:shd w:val="clear" w:color="auto" w:fill="FFD965"/>
            <w:vAlign w:val="center"/>
          </w:tcPr>
          <w:p w:rsidR="0029797B" w:rsidRDefault="003940EF">
            <w:pPr>
              <w:spacing w:before="60" w:after="60"/>
              <w:jc w:val="center"/>
              <w:rPr>
                <w:sz w:val="18"/>
                <w:szCs w:val="18"/>
              </w:rPr>
            </w:pPr>
            <w:r>
              <w:rPr>
                <w:sz w:val="18"/>
                <w:szCs w:val="18"/>
              </w:rPr>
              <w:t>35,300</w:t>
            </w:r>
          </w:p>
        </w:tc>
        <w:tc>
          <w:tcPr>
            <w:tcW w:w="1353" w:type="dxa"/>
            <w:shd w:val="clear" w:color="auto" w:fill="FFD965"/>
            <w:vAlign w:val="center"/>
          </w:tcPr>
          <w:p w:rsidR="0029797B" w:rsidRDefault="003940EF">
            <w:pPr>
              <w:spacing w:before="60" w:after="60"/>
              <w:jc w:val="center"/>
              <w:rPr>
                <w:sz w:val="18"/>
                <w:szCs w:val="18"/>
              </w:rPr>
            </w:pPr>
            <w:r>
              <w:rPr>
                <w:sz w:val="18"/>
                <w:szCs w:val="18"/>
              </w:rPr>
              <w:t>59,100</w:t>
            </w:r>
          </w:p>
        </w:tc>
        <w:tc>
          <w:tcPr>
            <w:tcW w:w="1353" w:type="dxa"/>
            <w:shd w:val="clear" w:color="auto" w:fill="FFD965"/>
            <w:vAlign w:val="center"/>
          </w:tcPr>
          <w:p w:rsidR="0029797B" w:rsidRDefault="003940EF">
            <w:pPr>
              <w:spacing w:before="60" w:after="60"/>
              <w:jc w:val="center"/>
              <w:rPr>
                <w:sz w:val="18"/>
                <w:szCs w:val="18"/>
              </w:rPr>
            </w:pPr>
            <w:r>
              <w:rPr>
                <w:sz w:val="18"/>
                <w:szCs w:val="18"/>
              </w:rPr>
              <w:t>40,900</w:t>
            </w:r>
          </w:p>
        </w:tc>
        <w:tc>
          <w:tcPr>
            <w:tcW w:w="1353" w:type="dxa"/>
            <w:shd w:val="clear" w:color="auto" w:fill="FFD965"/>
            <w:vAlign w:val="center"/>
          </w:tcPr>
          <w:p w:rsidR="0029797B" w:rsidRDefault="003940EF">
            <w:pPr>
              <w:spacing w:before="60" w:after="60"/>
              <w:jc w:val="center"/>
              <w:rPr>
                <w:sz w:val="18"/>
                <w:szCs w:val="18"/>
              </w:rPr>
            </w:pPr>
            <w:r>
              <w:rPr>
                <w:sz w:val="18"/>
                <w:szCs w:val="18"/>
              </w:rPr>
              <w:t>41,600</w:t>
            </w:r>
          </w:p>
        </w:tc>
        <w:tc>
          <w:tcPr>
            <w:tcW w:w="1353" w:type="dxa"/>
            <w:shd w:val="clear" w:color="auto" w:fill="FFD965"/>
            <w:vAlign w:val="center"/>
          </w:tcPr>
          <w:p w:rsidR="0029797B" w:rsidRDefault="003940EF">
            <w:pPr>
              <w:spacing w:before="60" w:after="60"/>
              <w:jc w:val="center"/>
              <w:rPr>
                <w:sz w:val="18"/>
                <w:szCs w:val="18"/>
              </w:rPr>
            </w:pPr>
            <w:r>
              <w:rPr>
                <w:sz w:val="18"/>
                <w:szCs w:val="18"/>
              </w:rPr>
              <w:t>47,500</w:t>
            </w:r>
          </w:p>
        </w:tc>
      </w:tr>
      <w:tr w:rsidR="0029797B">
        <w:trPr>
          <w:trHeight w:val="414"/>
        </w:trPr>
        <w:tc>
          <w:tcPr>
            <w:tcW w:w="2586" w:type="dxa"/>
            <w:vAlign w:val="center"/>
          </w:tcPr>
          <w:p w:rsidR="0029797B" w:rsidRDefault="003940EF">
            <w:pPr>
              <w:spacing w:before="60" w:after="60"/>
              <w:rPr>
                <w:sz w:val="18"/>
                <w:szCs w:val="18"/>
              </w:rPr>
            </w:pPr>
            <w:r>
              <w:rPr>
                <w:sz w:val="18"/>
                <w:szCs w:val="18"/>
              </w:rPr>
              <w:t>American Indian or Alaskan Native</w:t>
            </w:r>
          </w:p>
        </w:tc>
        <w:tc>
          <w:tcPr>
            <w:tcW w:w="1352" w:type="dxa"/>
            <w:vAlign w:val="center"/>
          </w:tcPr>
          <w:p w:rsidR="0029797B" w:rsidRDefault="003940EF">
            <w:pPr>
              <w:spacing w:before="60" w:after="60"/>
              <w:jc w:val="center"/>
              <w:rPr>
                <w:sz w:val="18"/>
                <w:szCs w:val="18"/>
              </w:rPr>
            </w:pPr>
            <w:r>
              <w:rPr>
                <w:sz w:val="18"/>
                <w:szCs w:val="18"/>
              </w:rPr>
              <w:t>--</w:t>
            </w:r>
          </w:p>
        </w:tc>
        <w:tc>
          <w:tcPr>
            <w:tcW w:w="1353" w:type="dxa"/>
            <w:vAlign w:val="center"/>
          </w:tcPr>
          <w:p w:rsidR="0029797B" w:rsidRDefault="003940EF">
            <w:pPr>
              <w:spacing w:before="60" w:after="60"/>
              <w:jc w:val="center"/>
              <w:rPr>
                <w:sz w:val="18"/>
                <w:szCs w:val="18"/>
              </w:rPr>
            </w:pPr>
            <w:r>
              <w:rPr>
                <w:sz w:val="18"/>
                <w:szCs w:val="18"/>
              </w:rPr>
              <w:t>50,800</w:t>
            </w:r>
          </w:p>
        </w:tc>
        <w:tc>
          <w:tcPr>
            <w:tcW w:w="1353" w:type="dxa"/>
            <w:vAlign w:val="center"/>
          </w:tcPr>
          <w:p w:rsidR="0029797B" w:rsidRDefault="003940EF">
            <w:pPr>
              <w:spacing w:before="60" w:after="60"/>
              <w:jc w:val="center"/>
              <w:rPr>
                <w:sz w:val="18"/>
                <w:szCs w:val="18"/>
              </w:rPr>
            </w:pPr>
            <w:r>
              <w:rPr>
                <w:sz w:val="18"/>
                <w:szCs w:val="18"/>
              </w:rPr>
              <w:t>49,500</w:t>
            </w:r>
          </w:p>
        </w:tc>
        <w:tc>
          <w:tcPr>
            <w:tcW w:w="1353" w:type="dxa"/>
            <w:vAlign w:val="center"/>
          </w:tcPr>
          <w:p w:rsidR="0029797B" w:rsidRDefault="003940EF">
            <w:pPr>
              <w:spacing w:before="60" w:after="60"/>
              <w:jc w:val="center"/>
              <w:rPr>
                <w:sz w:val="18"/>
                <w:szCs w:val="18"/>
              </w:rPr>
            </w:pPr>
            <w:r>
              <w:rPr>
                <w:sz w:val="18"/>
                <w:szCs w:val="18"/>
              </w:rPr>
              <w:t>88,000</w:t>
            </w:r>
          </w:p>
        </w:tc>
        <w:tc>
          <w:tcPr>
            <w:tcW w:w="1353" w:type="dxa"/>
            <w:vAlign w:val="center"/>
          </w:tcPr>
          <w:p w:rsidR="0029797B" w:rsidRDefault="003940EF">
            <w:pPr>
              <w:spacing w:before="60" w:after="60"/>
              <w:jc w:val="center"/>
              <w:rPr>
                <w:sz w:val="18"/>
                <w:szCs w:val="18"/>
              </w:rPr>
            </w:pPr>
            <w:r>
              <w:rPr>
                <w:sz w:val="18"/>
                <w:szCs w:val="18"/>
              </w:rPr>
              <w:t>85,100</w:t>
            </w:r>
          </w:p>
        </w:tc>
      </w:tr>
      <w:tr w:rsidR="0029797B">
        <w:trPr>
          <w:trHeight w:val="414"/>
        </w:trPr>
        <w:tc>
          <w:tcPr>
            <w:tcW w:w="2586" w:type="dxa"/>
            <w:vAlign w:val="center"/>
          </w:tcPr>
          <w:p w:rsidR="0029797B" w:rsidRDefault="003940EF">
            <w:pPr>
              <w:spacing w:before="60" w:after="60"/>
              <w:rPr>
                <w:sz w:val="18"/>
                <w:szCs w:val="18"/>
              </w:rPr>
            </w:pPr>
            <w:r>
              <w:rPr>
                <w:sz w:val="18"/>
                <w:szCs w:val="18"/>
              </w:rPr>
              <w:t>Hispanic or Latino</w:t>
            </w:r>
          </w:p>
        </w:tc>
        <w:tc>
          <w:tcPr>
            <w:tcW w:w="1352" w:type="dxa"/>
            <w:vAlign w:val="center"/>
          </w:tcPr>
          <w:p w:rsidR="0029797B" w:rsidRDefault="003940EF">
            <w:pPr>
              <w:spacing w:before="60" w:after="60"/>
              <w:jc w:val="center"/>
              <w:rPr>
                <w:sz w:val="18"/>
                <w:szCs w:val="18"/>
              </w:rPr>
            </w:pPr>
            <w:r>
              <w:rPr>
                <w:sz w:val="18"/>
                <w:szCs w:val="18"/>
              </w:rPr>
              <w:t>--</w:t>
            </w:r>
          </w:p>
        </w:tc>
        <w:tc>
          <w:tcPr>
            <w:tcW w:w="1353" w:type="dxa"/>
            <w:vAlign w:val="center"/>
          </w:tcPr>
          <w:p w:rsidR="0029797B" w:rsidRDefault="003940EF">
            <w:pPr>
              <w:spacing w:before="60" w:after="60"/>
              <w:jc w:val="center"/>
              <w:rPr>
                <w:sz w:val="18"/>
                <w:szCs w:val="18"/>
              </w:rPr>
            </w:pPr>
            <w:r>
              <w:rPr>
                <w:sz w:val="18"/>
                <w:szCs w:val="18"/>
              </w:rPr>
              <w:t>59,100</w:t>
            </w:r>
          </w:p>
        </w:tc>
        <w:tc>
          <w:tcPr>
            <w:tcW w:w="1353" w:type="dxa"/>
            <w:vAlign w:val="center"/>
          </w:tcPr>
          <w:p w:rsidR="0029797B" w:rsidRDefault="003940EF">
            <w:pPr>
              <w:spacing w:before="60" w:after="60"/>
              <w:jc w:val="center"/>
              <w:rPr>
                <w:sz w:val="18"/>
                <w:szCs w:val="18"/>
              </w:rPr>
            </w:pPr>
            <w:r>
              <w:rPr>
                <w:sz w:val="18"/>
                <w:szCs w:val="18"/>
              </w:rPr>
              <w:t>52,200</w:t>
            </w:r>
          </w:p>
        </w:tc>
        <w:tc>
          <w:tcPr>
            <w:tcW w:w="1353" w:type="dxa"/>
            <w:vAlign w:val="center"/>
          </w:tcPr>
          <w:p w:rsidR="0029797B" w:rsidRDefault="003940EF">
            <w:pPr>
              <w:spacing w:before="60" w:after="60"/>
              <w:jc w:val="center"/>
              <w:rPr>
                <w:sz w:val="18"/>
                <w:szCs w:val="18"/>
              </w:rPr>
            </w:pPr>
            <w:r>
              <w:rPr>
                <w:sz w:val="18"/>
                <w:szCs w:val="18"/>
              </w:rPr>
              <w:t>60,400</w:t>
            </w:r>
          </w:p>
        </w:tc>
        <w:tc>
          <w:tcPr>
            <w:tcW w:w="1353" w:type="dxa"/>
            <w:vAlign w:val="center"/>
          </w:tcPr>
          <w:p w:rsidR="0029797B" w:rsidRDefault="003940EF">
            <w:pPr>
              <w:spacing w:before="60" w:after="60"/>
              <w:jc w:val="center"/>
              <w:rPr>
                <w:sz w:val="18"/>
                <w:szCs w:val="18"/>
              </w:rPr>
            </w:pPr>
            <w:r>
              <w:rPr>
                <w:sz w:val="18"/>
                <w:szCs w:val="18"/>
              </w:rPr>
              <w:t>77,900</w:t>
            </w:r>
          </w:p>
        </w:tc>
      </w:tr>
    </w:tbl>
    <w:p w:rsidR="0029797B" w:rsidRDefault="003940EF">
      <w:pPr>
        <w:rPr>
          <w:i/>
          <w:sz w:val="16"/>
          <w:szCs w:val="16"/>
        </w:rPr>
      </w:pPr>
      <w:r>
        <w:rPr>
          <w:i/>
          <w:sz w:val="16"/>
          <w:szCs w:val="16"/>
        </w:rPr>
        <w:t xml:space="preserve"> Source: 2019 Small Area Income and Poverty Estimates (SAIPE) Program within the US Census</w:t>
      </w:r>
    </w:p>
    <w:p w:rsidR="0029797B" w:rsidRDefault="003940EF">
      <w:pPr>
        <w:rPr>
          <w:i/>
          <w:sz w:val="16"/>
          <w:szCs w:val="16"/>
        </w:rPr>
      </w:pPr>
      <w:r>
        <w:t xml:space="preserve">The U.S. Census Bureau's poverty threshold for a family with two adults and one child was $20,578 in 2019. This </w:t>
      </w:r>
      <w:proofErr w:type="gramStart"/>
      <w:r>
        <w:t>is used</w:t>
      </w:r>
      <w:proofErr w:type="gramEnd"/>
      <w:r>
        <w:t xml:space="preserve"> as the official measurement of poverty by the federal government </w:t>
      </w:r>
      <w:r>
        <w:lastRenderedPageBreak/>
        <w:t xml:space="preserve">and the measure for most poverty-based data. The Department of Health and Human Services (HHS) produces simplified - but very similar - versions of these poverty thresholds called "poverty guidelines" used to assess eligibility for income-based programs such as Medicaid. </w:t>
      </w:r>
    </w:p>
    <w:p w:rsidR="0029797B" w:rsidRDefault="003940EF">
      <w:pPr>
        <w:rPr>
          <w:i/>
          <w:sz w:val="16"/>
          <w:szCs w:val="16"/>
        </w:rPr>
      </w:pPr>
      <w:r>
        <w:t xml:space="preserve">While many other socio-demographic characteristics also demonstrate poverty, the selected indicators below (life expectancy, median income, number per household, etc.) demonstrate the correlations between healthy places and healthy people based on health factors and social determinants of health. The percentage of Black residents in each census tract is used as a base data point to identify areas that may be experiencing racial inequity, the lens through which this CHNA is focused. Shortened life expectancy is linked to vulnerable populations, and Black communities typically experience more risk factors and poorer health outcomes. The following summary of MUAs and socio-economic characteristics by census tract begins to look at population health at a more granular level. This helps to focus on specific areas facing disproportionate disparities that negatively </w:t>
      </w:r>
      <w:proofErr w:type="gramStart"/>
      <w:r>
        <w:t>impact</w:t>
      </w:r>
      <w:proofErr w:type="gramEnd"/>
      <w:r>
        <w:t xml:space="preserve"> population health and community wellness. This type of analysis, combined with the county health indicators summarized in previous sections, corroborate the data analysis findings discussed in the prioritization exercise.</w:t>
      </w:r>
    </w:p>
    <w:p w:rsidR="0029797B" w:rsidRDefault="003940EF">
      <w:pPr>
        <w:pStyle w:val="Heading3"/>
      </w:pPr>
      <w:bookmarkStart w:id="71" w:name="_heading=h.25b2l0r" w:colFirst="0" w:colLast="0"/>
      <w:bookmarkEnd w:id="71"/>
      <w:r>
        <w:t>Baker County</w:t>
      </w:r>
    </w:p>
    <w:p w:rsidR="0029797B" w:rsidRDefault="003940EF">
      <w:r>
        <w:t xml:space="preserve">Baker County encompasses 585 square miles in northeastern Florida bordered by Georgia to the north, Nassau and Duval Counties to the east, Bradford, and Union Counties to the south, and Columbia County to the west. The County Seat is in the incorporated City of </w:t>
      </w:r>
      <w:proofErr w:type="spellStart"/>
      <w:r>
        <w:t>Macclenny</w:t>
      </w:r>
      <w:proofErr w:type="spellEnd"/>
      <w:r>
        <w:t xml:space="preserve">. The other incorporated City is Glen St. Mary, while the other major communities of Sanderson and </w:t>
      </w:r>
      <w:proofErr w:type="spellStart"/>
      <w:r>
        <w:t>Olustee</w:t>
      </w:r>
      <w:proofErr w:type="spellEnd"/>
      <w:r>
        <w:t xml:space="preserve"> remain unincorporated. Baker County </w:t>
      </w:r>
      <w:proofErr w:type="gramStart"/>
      <w:r>
        <w:t>is divided</w:t>
      </w:r>
      <w:proofErr w:type="gramEnd"/>
      <w:r>
        <w:t xml:space="preserve"> into three zip codes and four census tracts with an estimated population of 28,211 people (ACS, 2019). </w:t>
      </w:r>
    </w:p>
    <w:p w:rsidR="0029797B" w:rsidRDefault="003940EF">
      <w:r>
        <w:t xml:space="preserve">Baker County has a low population density residing in rural communities and some suburban enclaves. The county is predominantly White at 84%, with a Black population of 14%. </w:t>
      </w:r>
      <w:proofErr w:type="gramStart"/>
      <w:r>
        <w:t>The county is defined by three zip codes and four census tracts, all of which all are designated as MUAs</w:t>
      </w:r>
      <w:proofErr w:type="gramEnd"/>
      <w:r>
        <w:t>. Although the highest poverty level at 18.4% is in CT 402.02, only 5% of the Black population lives there. The highest black population in Baker County is in CT 402.1 with a 13.10 percent poverty level, an average income of $55,946 for a household of 3 people. Regardless of race, Baker County residents experience factors that contribute to disparities in health outcomes. Although there was limited participation from Baker County residents in primary data collection, some of the key themes</w:t>
      </w:r>
      <w:r>
        <w:rPr>
          <w:b/>
        </w:rPr>
        <w:t xml:space="preserve"> </w:t>
      </w:r>
      <w:r>
        <w:t>identified in the prioritization process aligned with the input received from the key stakeholder interviews and the focus group.</w:t>
      </w:r>
    </w:p>
    <w:tbl>
      <w:tblPr>
        <w:tblStyle w:val="afc"/>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blHeader/>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spacing w:before="120" w:after="120"/>
              <w:jc w:val="center"/>
              <w:rPr>
                <w:b/>
                <w:color w:val="FFFFFF"/>
              </w:rPr>
            </w:pPr>
            <w:r>
              <w:rPr>
                <w:b/>
                <w:color w:val="FFFFFF"/>
              </w:rPr>
              <w:t>Baker County Poverty Indicators</w:t>
            </w:r>
          </w:p>
        </w:tc>
      </w:tr>
      <w:tr w:rsidR="0029797B">
        <w:trPr>
          <w:trHeight w:val="433"/>
          <w:tblHeader/>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County/</w:t>
            </w:r>
          </w:p>
          <w:p w:rsidR="0029797B" w:rsidRDefault="003940EF">
            <w:pPr>
              <w:jc w:val="center"/>
              <w:rPr>
                <w:b/>
                <w:color w:val="000000"/>
                <w:sz w:val="18"/>
                <w:szCs w:val="18"/>
              </w:rPr>
            </w:pPr>
            <w:r>
              <w:rPr>
                <w:b/>
                <w:color w:val="000000"/>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MUA</w:t>
            </w:r>
          </w:p>
        </w:tc>
      </w:tr>
      <w:tr w:rsidR="0029797B">
        <w:trPr>
          <w:trHeight w:val="253"/>
          <w:tblHeader/>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r>
      <w:tr w:rsidR="0029797B">
        <w:trPr>
          <w:trHeight w:val="315"/>
          <w:tblHeader/>
        </w:trPr>
        <w:tc>
          <w:tcPr>
            <w:tcW w:w="81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rPr>
                <w:b/>
                <w:color w:val="000000"/>
                <w:sz w:val="18"/>
                <w:szCs w:val="18"/>
              </w:rPr>
            </w:pPr>
            <w:r>
              <w:rPr>
                <w:b/>
                <w:color w:val="000000"/>
                <w:sz w:val="18"/>
                <w:szCs w:val="18"/>
              </w:rPr>
              <w:t>Baker County</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28,211</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13</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75.9</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63,275</w:t>
            </w:r>
          </w:p>
        </w:tc>
        <w:tc>
          <w:tcPr>
            <w:tcW w:w="99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12</w:t>
            </w:r>
          </w:p>
        </w:tc>
        <w:tc>
          <w:tcPr>
            <w:tcW w:w="72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8,693</w:t>
            </w:r>
          </w:p>
        </w:tc>
        <w:tc>
          <w:tcPr>
            <w:tcW w:w="108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2.9</w:t>
            </w:r>
          </w:p>
        </w:tc>
        <w:tc>
          <w:tcPr>
            <w:tcW w:w="90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138,900</w:t>
            </w:r>
          </w:p>
        </w:tc>
        <w:tc>
          <w:tcPr>
            <w:tcW w:w="1260" w:type="dxa"/>
            <w:tcBorders>
              <w:top w:val="single" w:sz="4" w:space="0" w:color="000000"/>
              <w:left w:val="single" w:sz="4" w:space="0" w:color="000000"/>
              <w:bottom w:val="single" w:sz="4" w:space="0" w:color="000000"/>
              <w:right w:val="single" w:sz="4" w:space="0" w:color="000000"/>
            </w:tcBorders>
            <w:shd w:val="clear" w:color="auto" w:fill="D9D9D9"/>
            <w:tcMar>
              <w:top w:w="30" w:type="dxa"/>
              <w:left w:w="45" w:type="dxa"/>
              <w:bottom w:w="30" w:type="dxa"/>
              <w:right w:w="45" w:type="dxa"/>
            </w:tcMar>
            <w:vAlign w:val="bottom"/>
          </w:tcPr>
          <w:p w:rsidR="0029797B" w:rsidRDefault="0029797B">
            <w:pPr>
              <w:jc w:val="right"/>
              <w:rPr>
                <w:b/>
                <w:color w:val="000000"/>
                <w:sz w:val="18"/>
                <w:szCs w:val="18"/>
              </w:rPr>
            </w:pPr>
          </w:p>
        </w:tc>
      </w:tr>
      <w:tr w:rsidR="0029797B">
        <w:trPr>
          <w:trHeight w:val="315"/>
        </w:trPr>
        <w:tc>
          <w:tcPr>
            <w:tcW w:w="810" w:type="dxa"/>
            <w:tcBorders>
              <w:top w:val="single" w:sz="4" w:space="0" w:color="000000"/>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401.01</w:t>
            </w:r>
          </w:p>
        </w:tc>
        <w:tc>
          <w:tcPr>
            <w:tcW w:w="117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6,852</w:t>
            </w:r>
          </w:p>
        </w:tc>
        <w:tc>
          <w:tcPr>
            <w:tcW w:w="108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w:t>
            </w:r>
          </w:p>
        </w:tc>
        <w:tc>
          <w:tcPr>
            <w:tcW w:w="117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74.4</w:t>
            </w:r>
          </w:p>
        </w:tc>
        <w:tc>
          <w:tcPr>
            <w:tcW w:w="99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64,732</w:t>
            </w:r>
          </w:p>
        </w:tc>
        <w:tc>
          <w:tcPr>
            <w:tcW w:w="99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10.30</w:t>
            </w:r>
          </w:p>
        </w:tc>
        <w:tc>
          <w:tcPr>
            <w:tcW w:w="72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2,234</w:t>
            </w:r>
          </w:p>
        </w:tc>
        <w:tc>
          <w:tcPr>
            <w:tcW w:w="108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90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151,000</w:t>
            </w:r>
          </w:p>
        </w:tc>
        <w:tc>
          <w:tcPr>
            <w:tcW w:w="1260" w:type="dxa"/>
            <w:tcBorders>
              <w:top w:val="single" w:sz="4" w:space="0" w:color="000000"/>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401.02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7,141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78.5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70,747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2,398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171,000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402</w:t>
            </w:r>
          </w:p>
          <w:p w:rsidR="0029797B" w:rsidRDefault="003940EF">
            <w:pPr>
              <w:jc w:val="right"/>
              <w:rPr>
                <w:color w:val="000000"/>
                <w:sz w:val="18"/>
                <w:szCs w:val="18"/>
              </w:rPr>
            </w:pPr>
            <w:r>
              <w:rPr>
                <w:color w:val="000000"/>
                <w:sz w:val="18"/>
                <w:szCs w:val="18"/>
              </w:rPr>
              <w:t>.0</w:t>
            </w:r>
          </w:p>
          <w:p w:rsidR="0029797B" w:rsidRDefault="003940EF">
            <w:pPr>
              <w:jc w:val="right"/>
              <w:rPr>
                <w:color w:val="000000"/>
                <w:sz w:val="18"/>
                <w:szCs w:val="18"/>
              </w:rPr>
            </w:pPr>
            <w:r>
              <w:rPr>
                <w:color w:val="000000"/>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8,181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55,946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13.10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2,123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69,800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lastRenderedPageBreak/>
              <w:t>402.02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6,037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60,139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18.40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1,938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155,200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bl>
    <w:p w:rsidR="0029797B" w:rsidRDefault="0029797B"/>
    <w:p w:rsidR="0029797B" w:rsidRDefault="003940EF">
      <w:r>
        <w:t xml:space="preserve">All hospitals in the Partnership serve Baker County and try to reach these MUAs to ensure that all community members have access to healthcare services. These hospitals consist of Baptist Medical Center Beaches, Baptist Medical Center Jacksonville, Baptist Medical Center Nassau, Baptist Medical Center South, Brooks Rehabilitation Hospital University, Brooks Rehabilitation Hospital Bartram, </w:t>
      </w:r>
      <w:proofErr w:type="gramStart"/>
      <w:r>
        <w:t>Mayo</w:t>
      </w:r>
      <w:proofErr w:type="gramEnd"/>
      <w:r>
        <w:t xml:space="preserve"> Clinic in Florida, Ascension St. Vincent’s Clay, Ascension St. Vincent’s Riverside, Ascension St. Vincent’s Southside, UF Health Jacksonville, UF Health North, and Wolfson Children’s Hospital. The rate of healthcare professionals (physicians, pediatricians, OB/GYN, internists, and family practice physicians) per 100,000 population in Baker County is much lower than the state rate, and the lowest in northeast Florida. This low availability of health resources in the community </w:t>
      </w:r>
      <w:proofErr w:type="gramStart"/>
      <w:r>
        <w:t>was heard</w:t>
      </w:r>
      <w:proofErr w:type="gramEnd"/>
      <w:r>
        <w:t xml:space="preserve"> in the Baker County Key Stakeholder Interviews:</w:t>
      </w:r>
    </w:p>
    <w:p w:rsidR="0029797B" w:rsidRDefault="003940EF">
      <w:pPr>
        <w:ind w:left="720"/>
        <w:rPr>
          <w:color w:val="7F7F7F"/>
        </w:rPr>
      </w:pPr>
      <w:r>
        <w:rPr>
          <w:color w:val="7F7F7F"/>
        </w:rPr>
        <w:t>“Baker County is just so rural they don’t have those extra services; they’re not going to have specialists out there – they don’t have a birthing hospital out there. It’s a medically underserved community.”</w:t>
      </w:r>
    </w:p>
    <w:p w:rsidR="0029797B" w:rsidRDefault="003940EF">
      <w:pPr>
        <w:ind w:left="720"/>
        <w:rPr>
          <w:color w:val="7F7F7F"/>
        </w:rPr>
      </w:pPr>
      <w:r>
        <w:rPr>
          <w:color w:val="7F7F7F"/>
        </w:rPr>
        <w:t>“Access to primary care and prevention is a county wide issue in Baker County, not specific to a zip code or neighborhood, people in rural parts of the county may have more issues related to transportation but the issue affects everyone in the county.”</w:t>
      </w:r>
    </w:p>
    <w:p w:rsidR="0029797B" w:rsidRDefault="003940EF">
      <w:r>
        <w:t>An issue of note that came up in the primary data analysis that may warrant further review was the need for internet access in the region:</w:t>
      </w:r>
    </w:p>
    <w:p w:rsidR="0029797B" w:rsidRDefault="003940EF">
      <w:pPr>
        <w:ind w:left="720"/>
        <w:rPr>
          <w:color w:val="7F7F7F"/>
        </w:rPr>
      </w:pPr>
      <w:r>
        <w:rPr>
          <w:color w:val="7F7F7F"/>
        </w:rPr>
        <w:t xml:space="preserve">“We talk about telehealth, but if there’s not broadband – if people don’t have access to internet – how are they supposed to use telehealth? </w:t>
      </w:r>
      <w:proofErr w:type="gramStart"/>
      <w:r>
        <w:rPr>
          <w:color w:val="7F7F7F"/>
        </w:rPr>
        <w:t>And</w:t>
      </w:r>
      <w:proofErr w:type="gramEnd"/>
      <w:r>
        <w:rPr>
          <w:color w:val="7F7F7F"/>
        </w:rPr>
        <w:t xml:space="preserve"> right now, because of our emergency order we’re able to reimburse/be reimbursed for telehealth, but what does that look like in the future? I think there’s legislative solutions for some of this.”</w:t>
      </w:r>
    </w:p>
    <w:p w:rsidR="0029797B" w:rsidRDefault="003940EF">
      <w:r>
        <w:t xml:space="preserve">The average life expectancy in Baker County is 75.5 years, which is relatively low; Black individuals have the highest average life expectancy at 77.0 years, followed by 75.0 years for White individuals. </w:t>
      </w:r>
      <w:proofErr w:type="gramStart"/>
      <w:r>
        <w:t>There are some significant racial and ethnic health disparities that</w:t>
      </w:r>
      <w:proofErr w:type="gramEnd"/>
      <w:r>
        <w:t xml:space="preserve"> exist in Baker County and can be seen in the secondary data outcomes. These disparities </w:t>
      </w:r>
      <w:proofErr w:type="gramStart"/>
      <w:r>
        <w:t>are highlighted</w:t>
      </w:r>
      <w:proofErr w:type="gramEnd"/>
      <w:r>
        <w:t xml:space="preserve"> below. </w:t>
      </w:r>
    </w:p>
    <w:p w:rsidR="0029797B" w:rsidRDefault="003940EF">
      <w:pPr>
        <w:spacing w:after="0"/>
        <w:rPr>
          <w:i/>
        </w:rPr>
      </w:pPr>
      <w:r>
        <w:rPr>
          <w:i/>
        </w:rPr>
        <w:t>Chronic Diseases</w:t>
      </w:r>
    </w:p>
    <w:p w:rsidR="0029797B" w:rsidRDefault="003940EF">
      <w:pPr>
        <w:numPr>
          <w:ilvl w:val="0"/>
          <w:numId w:val="2"/>
        </w:numPr>
        <w:spacing w:after="0"/>
      </w:pPr>
      <w:r>
        <w:t xml:space="preserve">The age-adjusted rate for deaths due to stroke is over two times higher for Black individuals than White individuals. </w:t>
      </w:r>
    </w:p>
    <w:p w:rsidR="0029797B" w:rsidRDefault="003940EF">
      <w:pPr>
        <w:numPr>
          <w:ilvl w:val="0"/>
          <w:numId w:val="12"/>
        </w:numPr>
        <w:spacing w:after="0"/>
      </w:pPr>
      <w:r>
        <w:t xml:space="preserve">The age-adjusted rate for heart failure hospitalizations is almost five times higher among non-Hispanic individuals </w:t>
      </w:r>
      <w:proofErr w:type="gramStart"/>
      <w:r>
        <w:t>than Hispanic individuals</w:t>
      </w:r>
      <w:proofErr w:type="gramEnd"/>
      <w:r>
        <w:t xml:space="preserve">. </w:t>
      </w:r>
    </w:p>
    <w:p w:rsidR="0029797B" w:rsidRDefault="003940EF">
      <w:pPr>
        <w:numPr>
          <w:ilvl w:val="0"/>
          <w:numId w:val="12"/>
        </w:numPr>
        <w:spacing w:after="0"/>
      </w:pPr>
      <w:r>
        <w:lastRenderedPageBreak/>
        <w:t xml:space="preserve">The age-adjusted rate for diabetes hospitalizations is over three times higher among Non-Hispanic individuals </w:t>
      </w:r>
      <w:proofErr w:type="gramStart"/>
      <w:r>
        <w:t>than Hispanic individuals</w:t>
      </w:r>
      <w:proofErr w:type="gramEnd"/>
      <w:r>
        <w:t xml:space="preserve">. </w:t>
      </w:r>
    </w:p>
    <w:p w:rsidR="0029797B" w:rsidRDefault="003940EF">
      <w:pPr>
        <w:numPr>
          <w:ilvl w:val="0"/>
          <w:numId w:val="12"/>
        </w:numPr>
        <w:spacing w:after="0"/>
      </w:pPr>
      <w:r>
        <w:t>The age-adjusted rate for deaths due to lung cancer is almost two times higher for White individuals than Black individuals.</w:t>
      </w:r>
    </w:p>
    <w:p w:rsidR="0029797B" w:rsidRDefault="0029797B">
      <w:pPr>
        <w:spacing w:after="0"/>
        <w:ind w:left="720"/>
      </w:pPr>
    </w:p>
    <w:p w:rsidR="0029797B" w:rsidRDefault="003940EF">
      <w:pPr>
        <w:spacing w:after="0"/>
        <w:rPr>
          <w:i/>
        </w:rPr>
      </w:pPr>
      <w:r>
        <w:rPr>
          <w:i/>
        </w:rPr>
        <w:t>Maternal, Infant, and Child Health</w:t>
      </w:r>
    </w:p>
    <w:p w:rsidR="0029797B" w:rsidRDefault="003940EF">
      <w:pPr>
        <w:numPr>
          <w:ilvl w:val="0"/>
          <w:numId w:val="2"/>
        </w:numPr>
        <w:spacing w:after="0"/>
      </w:pPr>
      <w:r>
        <w:t xml:space="preserve">The infant mortality rate per 1,000 live births is almost four times higher among Black babies </w:t>
      </w:r>
      <w:proofErr w:type="gramStart"/>
      <w:r>
        <w:t>than White babies</w:t>
      </w:r>
      <w:proofErr w:type="gramEnd"/>
      <w:r>
        <w:t xml:space="preserve">. </w:t>
      </w:r>
    </w:p>
    <w:p w:rsidR="0029797B" w:rsidRDefault="003940EF">
      <w:pPr>
        <w:numPr>
          <w:ilvl w:val="0"/>
          <w:numId w:val="2"/>
        </w:numPr>
        <w:spacing w:after="0"/>
      </w:pPr>
      <w:r>
        <w:t xml:space="preserve">The </w:t>
      </w:r>
      <w:proofErr w:type="gramStart"/>
      <w:r>
        <w:t>post neonatal</w:t>
      </w:r>
      <w:proofErr w:type="gramEnd"/>
      <w:r>
        <w:t xml:space="preserve"> mortality rate per 1,000 live births is over seven times higher among Black babies than White babies. </w:t>
      </w:r>
    </w:p>
    <w:p w:rsidR="0029797B" w:rsidRDefault="003940EF">
      <w:pPr>
        <w:numPr>
          <w:ilvl w:val="0"/>
          <w:numId w:val="2"/>
        </w:numPr>
        <w:spacing w:after="0"/>
      </w:pPr>
      <w:r>
        <w:t xml:space="preserve">Baker County has the highest rate of ED visits for children aged 5-19 in northeast Florida (46,300.6 per 100,000). </w:t>
      </w:r>
    </w:p>
    <w:p w:rsidR="0029797B" w:rsidRDefault="0029797B">
      <w:pPr>
        <w:spacing w:after="0"/>
        <w:rPr>
          <w:i/>
        </w:rPr>
      </w:pPr>
    </w:p>
    <w:p w:rsidR="0029797B" w:rsidRDefault="003940EF">
      <w:pPr>
        <w:spacing w:after="0"/>
        <w:rPr>
          <w:i/>
        </w:rPr>
      </w:pPr>
      <w:r>
        <w:rPr>
          <w:i/>
        </w:rPr>
        <w:t>Mental Health</w:t>
      </w:r>
    </w:p>
    <w:p w:rsidR="0029797B" w:rsidRDefault="003940EF">
      <w:pPr>
        <w:numPr>
          <w:ilvl w:val="0"/>
          <w:numId w:val="2"/>
        </w:numPr>
        <w:spacing w:after="0"/>
      </w:pPr>
      <w:r>
        <w:t xml:space="preserve">The age-adjusted rate of hospitalizations for mental disorders is over two times higher for Hispanic individuals than non-Hispanic individuals. </w:t>
      </w:r>
    </w:p>
    <w:p w:rsidR="0029797B" w:rsidRDefault="0029797B">
      <w:pPr>
        <w:spacing w:after="0"/>
        <w:ind w:left="720"/>
      </w:pPr>
    </w:p>
    <w:p w:rsidR="0029797B" w:rsidRDefault="003940EF">
      <w:pPr>
        <w:spacing w:after="0"/>
        <w:rPr>
          <w:i/>
        </w:rPr>
      </w:pPr>
      <w:r>
        <w:rPr>
          <w:i/>
        </w:rPr>
        <w:t>Infectious Diseases</w:t>
      </w:r>
    </w:p>
    <w:p w:rsidR="0029797B" w:rsidRDefault="003940EF">
      <w:pPr>
        <w:numPr>
          <w:ilvl w:val="0"/>
          <w:numId w:val="2"/>
        </w:numPr>
        <w:spacing w:after="0"/>
      </w:pPr>
      <w:r>
        <w:t xml:space="preserve">Black individuals have an incidence rate of bacterial STDs over four times higher than the bacterial STDs incidence rate for White individuals. </w:t>
      </w:r>
    </w:p>
    <w:p w:rsidR="0029797B" w:rsidRDefault="003940EF">
      <w:pPr>
        <w:numPr>
          <w:ilvl w:val="0"/>
          <w:numId w:val="2"/>
        </w:numPr>
      </w:pPr>
      <w:r>
        <w:t xml:space="preserve">The rate of HIV diagnoses for Hispanic individuals is over 35 times the rate for non-Hispanic individuals. </w:t>
      </w:r>
    </w:p>
    <w:p w:rsidR="0029797B" w:rsidRDefault="003940EF">
      <w:pPr>
        <w:pStyle w:val="Heading3"/>
      </w:pPr>
      <w:bookmarkStart w:id="72" w:name="_heading=h.kgcv8k" w:colFirst="0" w:colLast="0"/>
      <w:bookmarkEnd w:id="72"/>
      <w:r>
        <w:t xml:space="preserve">Clay County </w:t>
      </w:r>
    </w:p>
    <w:p w:rsidR="0029797B" w:rsidRDefault="003940EF">
      <w:r>
        <w:t xml:space="preserve">Clay County encompasses 644 square miles in northeast Florida, bordered by Duval County to the north, St. Johns County to the east, Putnam County to the south, and Bradford County to the west. </w:t>
      </w:r>
      <w:proofErr w:type="gramStart"/>
      <w:r>
        <w:t>Clay County is defined by 12 zip codes and 30 census tracts</w:t>
      </w:r>
      <w:proofErr w:type="gramEnd"/>
      <w:r>
        <w:t xml:space="preserve"> with a population of 219,252. The four incorporated municipalities are Green Cove Springs, Keystone Heights, Orange Park, and Penney Farms. Clay County is transitioning from rural to urban, with large suburban communities developing south of Orange Park. Although the population of Clay County is relatively high, much of the county remains rural with extensive farming and agricultural activities. As one Clay County key stakeholder put it, access is an issue for many Clay County residents:</w:t>
      </w:r>
    </w:p>
    <w:p w:rsidR="0029797B" w:rsidRDefault="003940EF">
      <w:pPr>
        <w:ind w:left="720"/>
        <w:rPr>
          <w:color w:val="7F7F7F"/>
        </w:rPr>
      </w:pPr>
      <w:r>
        <w:rPr>
          <w:color w:val="7F7F7F"/>
        </w:rPr>
        <w:t>“There’s not a pediatrician close by, there’s not dental care close by. Transportation is a real barrier, just because it’s so rural.”</w:t>
      </w:r>
    </w:p>
    <w:p w:rsidR="0029797B" w:rsidRDefault="003940EF">
      <w:r>
        <w:t>The only MUA is CT 312, situated in the middle of the county east of Camp Blanding and south of Middleburg (ACS, 2019).</w:t>
      </w:r>
    </w:p>
    <w:tbl>
      <w:tblPr>
        <w:tblStyle w:val="afd"/>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spacing w:before="120" w:after="120"/>
              <w:jc w:val="center"/>
              <w:rPr>
                <w:b/>
                <w:color w:val="FFFFFF"/>
              </w:rPr>
            </w:pPr>
            <w:r>
              <w:rPr>
                <w:b/>
                <w:color w:val="FFFFFF"/>
              </w:rPr>
              <w:t>Clay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County/</w:t>
            </w:r>
          </w:p>
          <w:p w:rsidR="0029797B" w:rsidRDefault="003940EF">
            <w:pPr>
              <w:jc w:val="center"/>
              <w:rPr>
                <w:b/>
                <w:color w:val="000000"/>
                <w:sz w:val="18"/>
                <w:szCs w:val="18"/>
              </w:rPr>
            </w:pPr>
            <w:r>
              <w:rPr>
                <w:b/>
                <w:color w:val="000000"/>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MUA</w:t>
            </w:r>
          </w:p>
        </w:tc>
      </w:tr>
      <w:tr w:rsidR="0029797B">
        <w:trPr>
          <w:trHeight w:val="253"/>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color w:val="000000"/>
                <w:sz w:val="18"/>
                <w:szCs w:val="18"/>
              </w:rPr>
            </w:pPr>
            <w:r>
              <w:rPr>
                <w:b/>
                <w:color w:val="000000"/>
                <w:sz w:val="18"/>
                <w:szCs w:val="18"/>
              </w:rPr>
              <w:t>Clay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219,252</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12</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74.6</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76,687</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8.50</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75,793</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214,500</w:t>
            </w:r>
          </w:p>
        </w:tc>
        <w:tc>
          <w:tcPr>
            <w:tcW w:w="126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color w:val="000000"/>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15,742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83.7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76,846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11.90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5,517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206,600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bl>
    <w:p w:rsidR="0029797B" w:rsidRDefault="0029797B"/>
    <w:p w:rsidR="0029797B" w:rsidRDefault="003940EF">
      <w:r>
        <w:t xml:space="preserve">All hospitals in the Partnership serve Clay County and try to reach these MUAs to ensure that all community members have access to healthcare services. These hospitals consist of Baptist Medical Center Beaches, Baptist Medical Center Jacksonville, Baptist Medical Center Nassau, Baptist Medical Center South, Brooks Rehabilitation Hospital University, Brooks Rehabilitation Hospital Bartram, </w:t>
      </w:r>
      <w:proofErr w:type="gramStart"/>
      <w:r>
        <w:t>Mayo</w:t>
      </w:r>
      <w:proofErr w:type="gramEnd"/>
      <w:r>
        <w:t xml:space="preserve"> Clinic in Florida, Ascension St. Vincent’s Clay, Ascension St. Vincent’s Riverside, Ascension St. Vincent’s Southside, UF Health Jacksonville, UF Health North, and Wolfson Children’s Hospital. </w:t>
      </w:r>
    </w:p>
    <w:p w:rsidR="0029797B" w:rsidRDefault="003940EF">
      <w:r>
        <w:t xml:space="preserve">The average life expectancy in Clay County is 77.8 years; Asian individuals have the highest average life expectancy at 85.2 years, followed by 83.6 years for Hispanic individuals, 79.4 years for Black individuals, and 77.0 years for White individuals. There are significant racial and ethnic health disparities that exist in Clay County and </w:t>
      </w:r>
      <w:proofErr w:type="gramStart"/>
      <w:r>
        <w:t>can be seen</w:t>
      </w:r>
      <w:proofErr w:type="gramEnd"/>
      <w:r>
        <w:t xml:space="preserve"> in the secondary data outcomes. These disparities </w:t>
      </w:r>
      <w:proofErr w:type="gramStart"/>
      <w:r>
        <w:t>are highlighted</w:t>
      </w:r>
      <w:proofErr w:type="gramEnd"/>
      <w:r>
        <w:t xml:space="preserve"> below. </w:t>
      </w:r>
    </w:p>
    <w:p w:rsidR="0029797B" w:rsidRDefault="003940EF">
      <w:pPr>
        <w:spacing w:after="0"/>
        <w:rPr>
          <w:i/>
        </w:rPr>
      </w:pPr>
      <w:r>
        <w:rPr>
          <w:i/>
        </w:rPr>
        <w:t>Chronic Diseases</w:t>
      </w:r>
    </w:p>
    <w:p w:rsidR="0029797B" w:rsidRDefault="003940EF">
      <w:pPr>
        <w:numPr>
          <w:ilvl w:val="0"/>
          <w:numId w:val="16"/>
        </w:numPr>
        <w:spacing w:after="0"/>
      </w:pPr>
      <w:r>
        <w:t xml:space="preserve">The age-adjusted rate for deaths due to stroke is over two times higher for Non-Hispanic individuals than Hispanic individuals. </w:t>
      </w:r>
    </w:p>
    <w:p w:rsidR="0029797B" w:rsidRDefault="003940EF">
      <w:pPr>
        <w:numPr>
          <w:ilvl w:val="0"/>
          <w:numId w:val="16"/>
        </w:numPr>
        <w:spacing w:after="0"/>
      </w:pPr>
      <w:r>
        <w:t xml:space="preserve">The age-adjusted rate for heart failure hospitalizations is almost two times higher among Non-Hispanic individuals </w:t>
      </w:r>
      <w:proofErr w:type="gramStart"/>
      <w:r>
        <w:t>than Hispanic individuals</w:t>
      </w:r>
      <w:proofErr w:type="gramEnd"/>
      <w:r>
        <w:t>.</w:t>
      </w:r>
    </w:p>
    <w:p w:rsidR="0029797B" w:rsidRDefault="003940EF">
      <w:pPr>
        <w:numPr>
          <w:ilvl w:val="0"/>
          <w:numId w:val="16"/>
        </w:numPr>
        <w:spacing w:after="0"/>
      </w:pPr>
      <w:r>
        <w:t xml:space="preserve">The age-adjusted rate for diabetes hospitalizations is over two times higher among Non-Hispanic individuals </w:t>
      </w:r>
      <w:proofErr w:type="gramStart"/>
      <w:r>
        <w:t>than Hispanic individuals</w:t>
      </w:r>
      <w:proofErr w:type="gramEnd"/>
      <w:r>
        <w:t xml:space="preserve">. </w:t>
      </w:r>
    </w:p>
    <w:p w:rsidR="0029797B" w:rsidRDefault="003940EF">
      <w:pPr>
        <w:numPr>
          <w:ilvl w:val="0"/>
          <w:numId w:val="16"/>
        </w:numPr>
        <w:spacing w:after="0"/>
      </w:pPr>
      <w:r>
        <w:t xml:space="preserve">The age-adjusted rate for deaths due to breast cancer is almost three times higher for White females than Black females. </w:t>
      </w:r>
    </w:p>
    <w:p w:rsidR="0029797B" w:rsidRDefault="003940EF">
      <w:pPr>
        <w:numPr>
          <w:ilvl w:val="0"/>
          <w:numId w:val="16"/>
        </w:numPr>
        <w:spacing w:after="0"/>
      </w:pPr>
      <w:r>
        <w:t xml:space="preserve">The age-adjusted rate for deaths due to lung cancer is almost three times higher for White individuals than Black individuals. </w:t>
      </w:r>
    </w:p>
    <w:p w:rsidR="0029797B" w:rsidRDefault="0029797B">
      <w:pPr>
        <w:spacing w:after="0"/>
        <w:ind w:left="720"/>
      </w:pPr>
    </w:p>
    <w:p w:rsidR="0029797B" w:rsidRDefault="003940EF">
      <w:pPr>
        <w:spacing w:after="0"/>
        <w:rPr>
          <w:i/>
        </w:rPr>
      </w:pPr>
      <w:r>
        <w:rPr>
          <w:i/>
        </w:rPr>
        <w:t>Maternal, Infant, and Child Health</w:t>
      </w:r>
    </w:p>
    <w:p w:rsidR="0029797B" w:rsidRDefault="003940EF">
      <w:pPr>
        <w:numPr>
          <w:ilvl w:val="0"/>
          <w:numId w:val="2"/>
        </w:numPr>
        <w:spacing w:after="0"/>
      </w:pPr>
      <w:r>
        <w:t xml:space="preserve">The infant mortality rate per 1,000 live births is almost two times higher among Black babies </w:t>
      </w:r>
      <w:proofErr w:type="gramStart"/>
      <w:r>
        <w:t>than White babies</w:t>
      </w:r>
      <w:proofErr w:type="gramEnd"/>
      <w:r>
        <w:t xml:space="preserve">. </w:t>
      </w:r>
    </w:p>
    <w:p w:rsidR="0029797B" w:rsidRDefault="003940EF">
      <w:pPr>
        <w:numPr>
          <w:ilvl w:val="0"/>
          <w:numId w:val="2"/>
        </w:numPr>
        <w:spacing w:after="0"/>
      </w:pPr>
      <w:r>
        <w:t xml:space="preserve">The post neonatal mortality rate per 1,000 live births is almost four times higher among Black babies </w:t>
      </w:r>
      <w:proofErr w:type="gramStart"/>
      <w:r>
        <w:t>than White babies</w:t>
      </w:r>
      <w:proofErr w:type="gramEnd"/>
      <w:r>
        <w:t xml:space="preserve">. </w:t>
      </w:r>
    </w:p>
    <w:p w:rsidR="0029797B" w:rsidRDefault="003940EF">
      <w:pPr>
        <w:numPr>
          <w:ilvl w:val="0"/>
          <w:numId w:val="2"/>
        </w:numPr>
        <w:spacing w:after="0"/>
      </w:pPr>
      <w:r>
        <w:t xml:space="preserve">Clay County has the highest rate of children aged 5-11 experiencing child abuse in northeast Florida. </w:t>
      </w:r>
    </w:p>
    <w:p w:rsidR="0029797B" w:rsidRDefault="003940EF">
      <w:pPr>
        <w:numPr>
          <w:ilvl w:val="0"/>
          <w:numId w:val="2"/>
        </w:numPr>
        <w:spacing w:after="0"/>
      </w:pPr>
      <w:r>
        <w:t>Clay County has the highest rate of children aged 5-11 experiencing sexual violence in northeast Florida.</w:t>
      </w:r>
    </w:p>
    <w:p w:rsidR="0029797B" w:rsidRDefault="0029797B">
      <w:pPr>
        <w:spacing w:after="0"/>
        <w:ind w:left="720"/>
      </w:pPr>
    </w:p>
    <w:p w:rsidR="0029797B" w:rsidRDefault="003940EF">
      <w:pPr>
        <w:spacing w:after="0"/>
        <w:rPr>
          <w:i/>
        </w:rPr>
      </w:pPr>
      <w:r>
        <w:rPr>
          <w:i/>
        </w:rPr>
        <w:t>Mental Health</w:t>
      </w:r>
    </w:p>
    <w:p w:rsidR="0029797B" w:rsidRDefault="003940EF">
      <w:pPr>
        <w:numPr>
          <w:ilvl w:val="0"/>
          <w:numId w:val="2"/>
        </w:numPr>
        <w:spacing w:after="0"/>
      </w:pPr>
      <w:r>
        <w:t xml:space="preserve">The age-adjusted rate of suicide deaths is over two times higher for White individuals than Black individuals. </w:t>
      </w:r>
    </w:p>
    <w:p w:rsidR="0029797B" w:rsidRDefault="003940EF">
      <w:pPr>
        <w:numPr>
          <w:ilvl w:val="0"/>
          <w:numId w:val="2"/>
        </w:numPr>
        <w:spacing w:after="0"/>
      </w:pPr>
      <w:r>
        <w:t>The age-adjusted rate of hospitalizations for mood and depressive disorders is over three times higher for non-Hispanic individuals than Hispanic individuals.</w:t>
      </w:r>
    </w:p>
    <w:p w:rsidR="0029797B" w:rsidRDefault="003940EF">
      <w:pPr>
        <w:numPr>
          <w:ilvl w:val="0"/>
          <w:numId w:val="2"/>
        </w:numPr>
        <w:spacing w:after="0"/>
      </w:pPr>
      <w:r>
        <w:t xml:space="preserve">The age-adjusted rate of hospitalizations for mental disorders is over two times higher for non-Hispanic individuals than Hispanic individuals. </w:t>
      </w:r>
    </w:p>
    <w:p w:rsidR="0029797B" w:rsidRDefault="0029797B">
      <w:pPr>
        <w:spacing w:after="0"/>
        <w:ind w:left="720"/>
      </w:pPr>
    </w:p>
    <w:p w:rsidR="0029797B" w:rsidRDefault="003940EF">
      <w:pPr>
        <w:spacing w:after="0"/>
      </w:pPr>
      <w:r>
        <w:t>Infectious Diseases</w:t>
      </w:r>
    </w:p>
    <w:p w:rsidR="0029797B" w:rsidRDefault="003940EF">
      <w:pPr>
        <w:numPr>
          <w:ilvl w:val="0"/>
          <w:numId w:val="2"/>
        </w:numPr>
        <w:spacing w:after="0"/>
      </w:pPr>
      <w:r>
        <w:lastRenderedPageBreak/>
        <w:t xml:space="preserve">Black individuals have an incidence rate of bacterial STDs over six times higher than the bacterial STDs incidence rate for White individuals. </w:t>
      </w:r>
    </w:p>
    <w:p w:rsidR="0029797B" w:rsidRDefault="003940EF">
      <w:pPr>
        <w:numPr>
          <w:ilvl w:val="0"/>
          <w:numId w:val="2"/>
        </w:numPr>
      </w:pPr>
      <w:r>
        <w:t xml:space="preserve">The rate of HIV diagnoses for Black individuals is over ten times the rate for White individuals. </w:t>
      </w:r>
    </w:p>
    <w:p w:rsidR="0029797B" w:rsidRDefault="003940EF">
      <w:pPr>
        <w:pStyle w:val="Heading3"/>
      </w:pPr>
      <w:bookmarkStart w:id="73" w:name="_heading=h.34g0dwd" w:colFirst="0" w:colLast="0"/>
      <w:bookmarkEnd w:id="73"/>
      <w:r>
        <w:t>Duval County</w:t>
      </w:r>
    </w:p>
    <w:p w:rsidR="0029797B" w:rsidRDefault="003940EF">
      <w:r>
        <w:t xml:space="preserve">Duval County encompasses 918 square miles in northeastern Florida, bordered by Nassau County to the north, the Atlantic Ocean to the east, St. Johns County to the south, and Baker County to the west. </w:t>
      </w:r>
      <w:proofErr w:type="gramStart"/>
      <w:r>
        <w:t>Duval County is defined by 53 zip codes and 173 CTs</w:t>
      </w:r>
      <w:proofErr w:type="gramEnd"/>
      <w:r>
        <w:t xml:space="preserve"> with a population of 957,755 (ACS, 2019). </w:t>
      </w:r>
    </w:p>
    <w:p w:rsidR="0029797B" w:rsidRDefault="003940EF">
      <w:r>
        <w:t xml:space="preserve">Jacksonville became a consolidated city in 1968 when the county and city governmental functions merged, making Jacksonville one of the largest cities in the nation by landmass, not population. </w:t>
      </w:r>
      <w:proofErr w:type="gramStart"/>
      <w:r>
        <w:t>Jacksonville Beach, Atlantic Beach, Neptune Beach, and Baldwin opted out of consolidation and remain incorporated.</w:t>
      </w:r>
      <w:proofErr w:type="gramEnd"/>
      <w:r>
        <w:t xml:space="preserve"> Downtown Jacksonville is the urban center of Duval County, with in-town neighborhoods radiating from the core to the inner-ring suburban development and exurban sprawling land-use patterns. </w:t>
      </w:r>
      <w:proofErr w:type="gramStart"/>
      <w:r>
        <w:t>Still,</w:t>
      </w:r>
      <w:proofErr w:type="gramEnd"/>
      <w:r>
        <w:t xml:space="preserve"> some outer bands of Duval County remain rural.  As a consolidated government, providing and maintaining an equitable distribution of services to all communities is challenging. The consequences are apparent in population health outcomes and community wellness factors. There are 30 CTs designated as MUAs.</w:t>
      </w:r>
    </w:p>
    <w:tbl>
      <w:tblPr>
        <w:tblStyle w:val="afe"/>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810"/>
        <w:gridCol w:w="1080"/>
        <w:gridCol w:w="900"/>
        <w:gridCol w:w="1170"/>
      </w:tblGrid>
      <w:tr w:rsidR="0029797B">
        <w:trPr>
          <w:trHeight w:val="315"/>
          <w:tblHeader/>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spacing w:before="120" w:after="120"/>
              <w:jc w:val="center"/>
              <w:rPr>
                <w:b/>
                <w:color w:val="FFFFFF"/>
              </w:rPr>
            </w:pPr>
            <w:r>
              <w:t xml:space="preserve">. </w:t>
            </w:r>
            <w:r>
              <w:rPr>
                <w:b/>
                <w:color w:val="FFFFFF"/>
              </w:rPr>
              <w:t>Duval Poverty Indicators</w:t>
            </w:r>
          </w:p>
        </w:tc>
      </w:tr>
      <w:tr w:rsidR="0029797B">
        <w:trPr>
          <w:trHeight w:val="433"/>
          <w:tblHeader/>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County/</w:t>
            </w:r>
          </w:p>
          <w:p w:rsidR="0029797B" w:rsidRDefault="003940EF">
            <w:pPr>
              <w:jc w:val="center"/>
              <w:rPr>
                <w:b/>
                <w:color w:val="000000"/>
                <w:sz w:val="18"/>
                <w:szCs w:val="18"/>
              </w:rPr>
            </w:pPr>
            <w:r>
              <w:rPr>
                <w:b/>
                <w:color w:val="000000"/>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 Below Poverty Line</w:t>
            </w:r>
          </w:p>
        </w:tc>
        <w:tc>
          <w:tcPr>
            <w:tcW w:w="81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House</w:t>
            </w:r>
          </w:p>
          <w:p w:rsidR="0029797B" w:rsidRDefault="003940EF">
            <w:pPr>
              <w:jc w:val="center"/>
              <w:rPr>
                <w:b/>
                <w:color w:val="000000"/>
                <w:sz w:val="18"/>
                <w:szCs w:val="18"/>
              </w:rPr>
            </w:pPr>
            <w:r>
              <w:rPr>
                <w:b/>
                <w:color w:val="000000"/>
                <w:sz w:val="18"/>
                <w:szCs w:val="18"/>
              </w:rPr>
              <w:t>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Home Price</w:t>
            </w:r>
          </w:p>
        </w:tc>
        <w:tc>
          <w:tcPr>
            <w:tcW w:w="117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MUA</w:t>
            </w:r>
          </w:p>
        </w:tc>
      </w:tr>
      <w:tr w:rsidR="0029797B">
        <w:trPr>
          <w:trHeight w:val="253"/>
          <w:tblHeader/>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81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r>
      <w:tr w:rsidR="0029797B">
        <w:trPr>
          <w:trHeight w:val="315"/>
          <w:tblHeader/>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color w:val="000000"/>
                <w:sz w:val="18"/>
                <w:szCs w:val="18"/>
              </w:rPr>
            </w:pPr>
            <w:r>
              <w:rPr>
                <w:b/>
                <w:color w:val="000000"/>
                <w:sz w:val="18"/>
                <w:szCs w:val="18"/>
              </w:rPr>
              <w:t>Duval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957,755</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29</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73.2</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58,415</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13.60</w:t>
            </w:r>
          </w:p>
        </w:tc>
        <w:tc>
          <w:tcPr>
            <w:tcW w:w="81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368,668</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207,600</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color w:val="000000"/>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5,443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25,386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2,315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74,100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2,310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25,082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39.1</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913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73,700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2,227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23,438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43.9%</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53,700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1,889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49,524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14.40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230,900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1,783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76.1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39,453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777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156,300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3,846</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70.4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25,281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35.10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1,598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5,044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31,494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27.70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2,185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4,321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22,197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48.60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1,654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57,200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1,497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61.7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15,183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47.10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588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45,200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4,461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30,509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1,821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54,100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4,652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68.9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26,716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28.50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1,860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50,800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3,672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27,283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43.30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1,212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41,500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3,408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24,855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35.60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1,257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54,500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104.01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3,399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73.6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46,590</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16.20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1,207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92,500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lastRenderedPageBreak/>
              <w:t>104.02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4,138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70</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30,341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34.80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1,639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54,300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5,244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34,352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26.70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1,856</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96,900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108</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4,862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73.5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38,551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20.50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1,875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71,000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3,351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73.4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42,949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1,511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84,700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4,155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72.2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39,605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24.30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1,390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92,700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3,092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31,616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1,227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63,600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3,176</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42,857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30.60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1,176</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77,900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2,964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76.1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31,038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29.20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1,125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97,600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2,243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98</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68.9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31,339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17.90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835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90,100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4,118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26,837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40.80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1,592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70,200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3,668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26,771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34.50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1,484</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62,700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138</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4,183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72.7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58,705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5.90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523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87,300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139.01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5,971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73.8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52,054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11.10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1,515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165,300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139.02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5,602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N/A</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53,837</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2,219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181,900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139.05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4,057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82.9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123,250</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1,920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623,300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139.06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4,461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81,840</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4.70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355,100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140.02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2,477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83.4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99,018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1,009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382,100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142.03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4,989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95,476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2,478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2,986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142.04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4,851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109,688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355,200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2,073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72.2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35,491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109,500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2,165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76.2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42,702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38.60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1,190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162,500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2,643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69.1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27,521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50.50</w:t>
            </w:r>
          </w:p>
        </w:tc>
        <w:tc>
          <w:tcPr>
            <w:tcW w:w="81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863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75,700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bl>
    <w:p w:rsidR="0029797B" w:rsidRDefault="0029797B"/>
    <w:p w:rsidR="0029797B" w:rsidRDefault="003940EF">
      <w:r>
        <w:t xml:space="preserve">All hospitals in the Partnership serve Duval County and try to reach these MUAs to ensure that all community members have access to healthcare services. These hospitals consist of Baptist Medical Center Beaches, Baptist Medical Center Jacksonville, Baptist Medical Center Nassau, Baptist Medical Center South, Brooks Rehabilitation Hospital University, Brooks Rehabilitation Hospital Bartram, </w:t>
      </w:r>
      <w:proofErr w:type="gramStart"/>
      <w:r>
        <w:t>Mayo</w:t>
      </w:r>
      <w:proofErr w:type="gramEnd"/>
      <w:r>
        <w:t xml:space="preserve"> Clinic in Florida, Ascension St. Vincent’s Clay, Ascension St. Vincent’s Riverside, Ascension St. Vincent’s Southside, UF Health Jacksonville, UF Health North, and Wolfson Children’s Hospital. The rate of healthcare professionals (physicians, pediatricians, </w:t>
      </w:r>
      <w:r>
        <w:lastRenderedPageBreak/>
        <w:t xml:space="preserve">OB/GYN, internists, and family practice physicians) per 100,000 population in Duval County is higher than the state rate, showing the great availability of healthcare resources to the community.  </w:t>
      </w:r>
    </w:p>
    <w:p w:rsidR="0029797B" w:rsidRDefault="003940EF">
      <w:r>
        <w:t xml:space="preserve">Substance use and abuse continues to be at the forefront of public health concerns. Synthetic opioids (primarily fentanyl) are the most common drugs involved in overdose deaths in the United States. Between 2015 and 2019, overdose deaths from the fentanyl increased by 250% in Florida, and numbers continued to rise sharply during the pandemic. Duval County has been one of the hardest hit by the opioid epidemic. The need for additional funding for mental health and substance abuse treatment were themes heard in the key stakeholder interviews in Duval County. A few examples </w:t>
      </w:r>
      <w:proofErr w:type="gramStart"/>
      <w:r>
        <w:t>are noted</w:t>
      </w:r>
      <w:proofErr w:type="gramEnd"/>
      <w:r>
        <w:t xml:space="preserve"> below:</w:t>
      </w:r>
    </w:p>
    <w:p w:rsidR="0029797B" w:rsidRDefault="003940EF">
      <w:pPr>
        <w:ind w:left="720"/>
        <w:rPr>
          <w:color w:val="7F7F7F"/>
        </w:rPr>
      </w:pPr>
      <w:r>
        <w:rPr>
          <w:color w:val="7F7F7F"/>
        </w:rPr>
        <w:t>“Increase funding for mental health and substance abuse services.”</w:t>
      </w:r>
    </w:p>
    <w:p w:rsidR="0029797B" w:rsidRDefault="003940EF">
      <w:pPr>
        <w:ind w:left="720"/>
        <w:rPr>
          <w:color w:val="7F7F7F"/>
        </w:rPr>
      </w:pPr>
      <w:r>
        <w:rPr>
          <w:color w:val="7F7F7F"/>
        </w:rPr>
        <w:t>“When you don’t have adequate funding for mental health and substance abuse issues, it greatly impacts your physical healthcare because untreated – for example – depression, you’re eight times more likely to get dementia, have other co-morbidities including cancer.”</w:t>
      </w:r>
    </w:p>
    <w:p w:rsidR="0029797B" w:rsidRDefault="003940EF">
      <w:pPr>
        <w:ind w:left="720"/>
        <w:rPr>
          <w:color w:val="7F7F7F"/>
        </w:rPr>
      </w:pPr>
      <w:r>
        <w:rPr>
          <w:color w:val="7F7F7F"/>
        </w:rPr>
        <w:t>“There needs to be more use of Certified Recovery Peer Specialists, those with lived experience who can really speak from the heart to people with mental health and substance use disorders.”</w:t>
      </w:r>
    </w:p>
    <w:p w:rsidR="0029797B" w:rsidRDefault="003940EF">
      <w:r>
        <w:t xml:space="preserve">The need for care coordination also came up in the primary data analysis: </w:t>
      </w:r>
    </w:p>
    <w:p w:rsidR="0029797B" w:rsidRDefault="003940EF">
      <w:pPr>
        <w:ind w:left="720"/>
        <w:rPr>
          <w:color w:val="7F7F7F"/>
        </w:rPr>
      </w:pPr>
      <w:r>
        <w:rPr>
          <w:color w:val="7F7F7F"/>
        </w:rPr>
        <w:t>“I think care coordination is absolutely critical. It needs to be employed in every healthcare setting, whether it be behavioral health or physical health.”</w:t>
      </w:r>
    </w:p>
    <w:p w:rsidR="0029797B" w:rsidRDefault="003940EF">
      <w:pPr>
        <w:ind w:left="720"/>
        <w:rPr>
          <w:color w:val="7F7F7F"/>
        </w:rPr>
      </w:pPr>
      <w:r>
        <w:rPr>
          <w:color w:val="7F7F7F"/>
        </w:rPr>
        <w:t>“Unless they have a health navigator or coordinator to help with this, most people don’t know about FQHCs or community clinics.”</w:t>
      </w:r>
    </w:p>
    <w:p w:rsidR="0029797B" w:rsidRDefault="003940EF">
      <w:r>
        <w:t xml:space="preserve">The average life expectancy in Duval County is 76.1 years; Asian individuals have the highest average life expectancy at 88.7 years, followed by 83.8 years for Hispanic individuals, 75.7 years for White individuals, and 74.2 years for Black individuals. </w:t>
      </w:r>
      <w:proofErr w:type="gramStart"/>
      <w:r>
        <w:t>There are other significant racial and ethnic health disparities that</w:t>
      </w:r>
      <w:proofErr w:type="gramEnd"/>
      <w:r>
        <w:t xml:space="preserve"> exist in Duval County and can be seen in the secondary data outcomes. These disparities </w:t>
      </w:r>
      <w:proofErr w:type="gramStart"/>
      <w:r>
        <w:t>are highlighted</w:t>
      </w:r>
      <w:proofErr w:type="gramEnd"/>
      <w:r>
        <w:t xml:space="preserve"> below. </w:t>
      </w:r>
    </w:p>
    <w:p w:rsidR="0029797B" w:rsidRDefault="003940EF">
      <w:pPr>
        <w:spacing w:after="0"/>
        <w:rPr>
          <w:i/>
        </w:rPr>
      </w:pPr>
      <w:r>
        <w:rPr>
          <w:i/>
        </w:rPr>
        <w:t>Chronic Diseases</w:t>
      </w:r>
    </w:p>
    <w:p w:rsidR="0029797B" w:rsidRDefault="003940EF">
      <w:pPr>
        <w:numPr>
          <w:ilvl w:val="0"/>
          <w:numId w:val="2"/>
        </w:numPr>
        <w:spacing w:after="0"/>
      </w:pPr>
      <w:r>
        <w:t xml:space="preserve">The age-adjusted rate for heart failure hospitalizations is almost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diabetes hospitalizations is almost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deaths due to breast cancer is almost two times higher for Black females than White females. </w:t>
      </w:r>
    </w:p>
    <w:p w:rsidR="0029797B" w:rsidRDefault="003940EF">
      <w:pPr>
        <w:numPr>
          <w:ilvl w:val="0"/>
          <w:numId w:val="2"/>
        </w:numPr>
        <w:spacing w:after="0"/>
      </w:pPr>
      <w:r>
        <w:t xml:space="preserve">The age-adjusted rate for deaths due to prostate cancer is over two times higher for Black males than White males. </w:t>
      </w:r>
    </w:p>
    <w:p w:rsidR="0029797B" w:rsidRDefault="003940EF">
      <w:pPr>
        <w:numPr>
          <w:ilvl w:val="0"/>
          <w:numId w:val="2"/>
        </w:numPr>
        <w:spacing w:after="0"/>
      </w:pPr>
      <w:r>
        <w:t xml:space="preserve">The age-adjusted rate for deaths due to prostate cancer is almost four times higher for non-Hispanic males than Hispanic males. </w:t>
      </w:r>
    </w:p>
    <w:p w:rsidR="0029797B" w:rsidRDefault="0029797B">
      <w:pPr>
        <w:spacing w:after="0"/>
        <w:ind w:left="720"/>
      </w:pPr>
    </w:p>
    <w:p w:rsidR="0029797B" w:rsidRDefault="003940EF">
      <w:pPr>
        <w:spacing w:after="0"/>
        <w:rPr>
          <w:i/>
        </w:rPr>
      </w:pPr>
      <w:r>
        <w:rPr>
          <w:i/>
        </w:rPr>
        <w:t>Maternal, Infant, and Child Health</w:t>
      </w:r>
    </w:p>
    <w:p w:rsidR="0029797B" w:rsidRDefault="003940EF">
      <w:pPr>
        <w:numPr>
          <w:ilvl w:val="0"/>
          <w:numId w:val="2"/>
        </w:numPr>
        <w:spacing w:after="0"/>
      </w:pPr>
      <w:r>
        <w:lastRenderedPageBreak/>
        <w:t xml:space="preserve">The neonatal mortality rate per 1,000 live births is almost three times higher among Black babies </w:t>
      </w:r>
      <w:proofErr w:type="gramStart"/>
      <w:r>
        <w:t>than White babies</w:t>
      </w:r>
      <w:proofErr w:type="gramEnd"/>
      <w:r>
        <w:t xml:space="preserve">. </w:t>
      </w:r>
    </w:p>
    <w:p w:rsidR="0029797B" w:rsidRDefault="003940EF">
      <w:pPr>
        <w:numPr>
          <w:ilvl w:val="0"/>
          <w:numId w:val="2"/>
        </w:numPr>
        <w:spacing w:after="0"/>
      </w:pPr>
      <w:r>
        <w:t xml:space="preserve">The infant mortality rate per 1,000 live births is over two times higher among Black babies </w:t>
      </w:r>
      <w:proofErr w:type="gramStart"/>
      <w:r>
        <w:t>than White babies</w:t>
      </w:r>
      <w:proofErr w:type="gramEnd"/>
      <w:r>
        <w:t xml:space="preserve">. </w:t>
      </w:r>
    </w:p>
    <w:p w:rsidR="0029797B" w:rsidRDefault="003940EF">
      <w:pPr>
        <w:numPr>
          <w:ilvl w:val="0"/>
          <w:numId w:val="2"/>
        </w:numPr>
        <w:spacing w:after="0"/>
      </w:pPr>
      <w:r>
        <w:t xml:space="preserve">The child mortality rate in Duval County (38.3 per </w:t>
      </w:r>
      <w:proofErr w:type="gramStart"/>
      <w:r>
        <w:t>100,000 population</w:t>
      </w:r>
      <w:proofErr w:type="gramEnd"/>
      <w:r>
        <w:t xml:space="preserve"> aged 5-19) is the highest in northeast Florida and well over the state rate.</w:t>
      </w:r>
    </w:p>
    <w:p w:rsidR="0029797B" w:rsidRDefault="0029797B">
      <w:pPr>
        <w:spacing w:after="0"/>
        <w:rPr>
          <w:i/>
        </w:rPr>
      </w:pPr>
    </w:p>
    <w:p w:rsidR="0029797B" w:rsidRDefault="003940EF">
      <w:pPr>
        <w:spacing w:after="0"/>
        <w:rPr>
          <w:i/>
        </w:rPr>
      </w:pPr>
      <w:r>
        <w:rPr>
          <w:i/>
        </w:rPr>
        <w:t>Mental Health</w:t>
      </w:r>
    </w:p>
    <w:p w:rsidR="0029797B" w:rsidRDefault="003940EF">
      <w:pPr>
        <w:numPr>
          <w:ilvl w:val="0"/>
          <w:numId w:val="2"/>
        </w:numPr>
        <w:spacing w:after="0"/>
      </w:pPr>
      <w:r>
        <w:t xml:space="preserve">The age-adjusted rate of suicide deaths is over two times higher for White individuals than Black individuals. </w:t>
      </w:r>
    </w:p>
    <w:p w:rsidR="0029797B" w:rsidRDefault="003940EF">
      <w:pPr>
        <w:numPr>
          <w:ilvl w:val="0"/>
          <w:numId w:val="2"/>
        </w:numPr>
        <w:spacing w:after="0"/>
      </w:pPr>
      <w:r>
        <w:t xml:space="preserve">The age-adjusted rate of hospitalizations for mental disorders is almost three times higher for non-Hispanic individuals than Hispanic individuals. </w:t>
      </w:r>
    </w:p>
    <w:p w:rsidR="0029797B" w:rsidRDefault="0029797B">
      <w:pPr>
        <w:spacing w:after="0"/>
        <w:ind w:left="720"/>
      </w:pPr>
    </w:p>
    <w:p w:rsidR="0029797B" w:rsidRDefault="003940EF">
      <w:pPr>
        <w:spacing w:after="0"/>
        <w:rPr>
          <w:i/>
        </w:rPr>
      </w:pPr>
      <w:r>
        <w:rPr>
          <w:i/>
        </w:rPr>
        <w:t>Drug Use / Abuse</w:t>
      </w:r>
    </w:p>
    <w:p w:rsidR="0029797B" w:rsidRDefault="003940EF">
      <w:pPr>
        <w:numPr>
          <w:ilvl w:val="0"/>
          <w:numId w:val="2"/>
        </w:numPr>
        <w:spacing w:after="0"/>
      </w:pPr>
      <w:r>
        <w:t xml:space="preserve">Duval County has the highest age-adjusted rates for opioid overdose deaths and drug overdose deaths in northeast Florida. </w:t>
      </w:r>
    </w:p>
    <w:p w:rsidR="0029797B" w:rsidRDefault="0029797B">
      <w:pPr>
        <w:spacing w:after="0"/>
        <w:rPr>
          <w:i/>
        </w:rPr>
      </w:pPr>
    </w:p>
    <w:p w:rsidR="0029797B" w:rsidRDefault="003940EF">
      <w:pPr>
        <w:spacing w:after="0"/>
        <w:rPr>
          <w:i/>
        </w:rPr>
      </w:pPr>
      <w:r>
        <w:rPr>
          <w:i/>
        </w:rPr>
        <w:t>Infectious Diseases</w:t>
      </w:r>
    </w:p>
    <w:p w:rsidR="0029797B" w:rsidRDefault="003940EF">
      <w:pPr>
        <w:numPr>
          <w:ilvl w:val="0"/>
          <w:numId w:val="2"/>
        </w:numPr>
        <w:spacing w:after="0"/>
      </w:pPr>
      <w:r>
        <w:t xml:space="preserve">Black individuals have an incidence rate of bacterial STDs over six times higher than the bacterial STDs incidence rate for White individuals. </w:t>
      </w:r>
    </w:p>
    <w:p w:rsidR="0029797B" w:rsidRDefault="003940EF">
      <w:pPr>
        <w:numPr>
          <w:ilvl w:val="0"/>
          <w:numId w:val="2"/>
        </w:numPr>
        <w:spacing w:after="0"/>
      </w:pPr>
      <w:r>
        <w:t xml:space="preserve">Non-Hispanic individuals have a bacterial STDs incidence rate over two times higher than the incidence rate among Hispanic individuals. </w:t>
      </w:r>
    </w:p>
    <w:p w:rsidR="0029797B" w:rsidRDefault="003940EF">
      <w:pPr>
        <w:numPr>
          <w:ilvl w:val="0"/>
          <w:numId w:val="2"/>
        </w:numPr>
        <w:spacing w:after="0"/>
      </w:pPr>
      <w:r>
        <w:t>The rate of HIV diagnoses for Black individuals is over three times the rate for White individuals.</w:t>
      </w:r>
    </w:p>
    <w:p w:rsidR="0029797B" w:rsidRDefault="0029797B">
      <w:pPr>
        <w:spacing w:after="0"/>
      </w:pPr>
    </w:p>
    <w:p w:rsidR="0029797B" w:rsidRDefault="003940EF">
      <w:r>
        <w:t xml:space="preserve">The Duval County Department of Health has recognized the significant health disparities faced by their residents and is continuing to take action to improve health equity in the community. One of Duval County Department of Health’s most recent efforts was creating a </w:t>
      </w:r>
      <w:proofErr w:type="gramStart"/>
      <w:r>
        <w:t>community health improvement plan</w:t>
      </w:r>
      <w:proofErr w:type="gramEnd"/>
      <w:r>
        <w:t xml:space="preserve"> for 2017-2019 that targeted some of the health disparities listed above, with a larger focus on Maternal and Infant Health. </w:t>
      </w:r>
    </w:p>
    <w:p w:rsidR="0029797B" w:rsidRDefault="003940EF">
      <w:pPr>
        <w:pStyle w:val="Heading3"/>
      </w:pPr>
      <w:bookmarkStart w:id="74" w:name="_heading=h.1jlao46" w:colFirst="0" w:colLast="0"/>
      <w:bookmarkEnd w:id="74"/>
      <w:r>
        <w:t>Nassau County</w:t>
      </w:r>
    </w:p>
    <w:p w:rsidR="0029797B" w:rsidRDefault="003940EF">
      <w:r>
        <w:t xml:space="preserve">Nassau County encompasses 726 square miles in northeastern Florida, bordered by Georgia to the north, the Atlantic Ocean to the east, Duval County to the south, and Baker County to the west. Nassau is defined by five zip codes and 12 CTs, all of which are designated as MUAs with a population of 88,625 (ACS, 2019). </w:t>
      </w:r>
    </w:p>
    <w:p w:rsidR="0029797B" w:rsidRDefault="003940EF">
      <w:r>
        <w:t xml:space="preserve">The County Seat is in Fernandina Beach on Amelia Island. The towns of Callahan, Hilliard, and </w:t>
      </w:r>
      <w:proofErr w:type="spellStart"/>
      <w:r>
        <w:t>Bryceville</w:t>
      </w:r>
      <w:proofErr w:type="spellEnd"/>
      <w:r>
        <w:t xml:space="preserve"> are in rural western Nassau. Yulee remains an unincorporated area between U.S. I-95 and the Amelia River. </w:t>
      </w:r>
      <w:proofErr w:type="gramStart"/>
      <w:r>
        <w:t>It is characterized by newly developed suburban enclaves and strip development along SR 200</w:t>
      </w:r>
      <w:proofErr w:type="gramEnd"/>
      <w:r>
        <w:t>.</w:t>
      </w:r>
    </w:p>
    <w:tbl>
      <w:tblPr>
        <w:tblStyle w:val="aff"/>
        <w:tblW w:w="10241"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273"/>
        <w:gridCol w:w="1087"/>
        <w:gridCol w:w="1178"/>
        <w:gridCol w:w="996"/>
        <w:gridCol w:w="996"/>
        <w:gridCol w:w="724"/>
        <w:gridCol w:w="1087"/>
        <w:gridCol w:w="905"/>
        <w:gridCol w:w="1275"/>
      </w:tblGrid>
      <w:tr w:rsidR="0029797B">
        <w:trPr>
          <w:trHeight w:val="366"/>
          <w:tblHeader/>
        </w:trPr>
        <w:tc>
          <w:tcPr>
            <w:tcW w:w="10241"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spacing w:before="120" w:after="120"/>
              <w:jc w:val="center"/>
              <w:rPr>
                <w:b/>
                <w:color w:val="FFFFFF"/>
              </w:rPr>
            </w:pPr>
            <w:r>
              <w:rPr>
                <w:b/>
                <w:color w:val="FFFFFF"/>
              </w:rPr>
              <w:t>Nassau County Poverty Indicators</w:t>
            </w:r>
          </w:p>
        </w:tc>
      </w:tr>
      <w:tr w:rsidR="0029797B">
        <w:trPr>
          <w:trHeight w:val="400"/>
          <w:tblHeader/>
        </w:trPr>
        <w:tc>
          <w:tcPr>
            <w:tcW w:w="72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County/Census Tract</w:t>
            </w:r>
          </w:p>
        </w:tc>
        <w:tc>
          <w:tcPr>
            <w:tcW w:w="1273"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Population</w:t>
            </w:r>
          </w:p>
        </w:tc>
        <w:tc>
          <w:tcPr>
            <w:tcW w:w="1087"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Black % of Population</w:t>
            </w:r>
          </w:p>
        </w:tc>
        <w:tc>
          <w:tcPr>
            <w:tcW w:w="1178"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Average Life Expectancy Age</w:t>
            </w:r>
          </w:p>
        </w:tc>
        <w:tc>
          <w:tcPr>
            <w:tcW w:w="996"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Income</w:t>
            </w:r>
          </w:p>
        </w:tc>
        <w:tc>
          <w:tcPr>
            <w:tcW w:w="996"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 Below Poverty Line</w:t>
            </w:r>
          </w:p>
        </w:tc>
        <w:tc>
          <w:tcPr>
            <w:tcW w:w="724"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Households</w:t>
            </w:r>
          </w:p>
        </w:tc>
        <w:tc>
          <w:tcPr>
            <w:tcW w:w="1087"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Persons Per Household</w:t>
            </w:r>
          </w:p>
        </w:tc>
        <w:tc>
          <w:tcPr>
            <w:tcW w:w="905"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Home Price</w:t>
            </w:r>
          </w:p>
        </w:tc>
        <w:tc>
          <w:tcPr>
            <w:tcW w:w="1275"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MUA</w:t>
            </w:r>
          </w:p>
        </w:tc>
      </w:tr>
      <w:tr w:rsidR="0029797B">
        <w:trPr>
          <w:trHeight w:val="253"/>
        </w:trPr>
        <w:tc>
          <w:tcPr>
            <w:tcW w:w="72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273"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7"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8"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6"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6"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724"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7"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05"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275"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color w:val="000000"/>
                <w:sz w:val="18"/>
                <w:szCs w:val="18"/>
              </w:rPr>
            </w:pPr>
            <w:r>
              <w:rPr>
                <w:b/>
                <w:color w:val="000000"/>
                <w:sz w:val="18"/>
                <w:szCs w:val="18"/>
              </w:rPr>
              <w:t xml:space="preserve">Nassau </w:t>
            </w:r>
            <w:r>
              <w:rPr>
                <w:b/>
                <w:color w:val="000000"/>
                <w:sz w:val="18"/>
                <w:szCs w:val="18"/>
              </w:rPr>
              <w:lastRenderedPageBreak/>
              <w:t>County</w:t>
            </w:r>
          </w:p>
        </w:tc>
        <w:tc>
          <w:tcPr>
            <w:tcW w:w="1273"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lastRenderedPageBreak/>
              <w:t>88,625</w:t>
            </w:r>
          </w:p>
        </w:tc>
        <w:tc>
          <w:tcPr>
            <w:tcW w:w="1087"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6</w:t>
            </w:r>
          </w:p>
        </w:tc>
        <w:tc>
          <w:tcPr>
            <w:tcW w:w="1178"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78.4</w:t>
            </w:r>
          </w:p>
        </w:tc>
        <w:tc>
          <w:tcPr>
            <w:tcW w:w="996"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70,939</w:t>
            </w:r>
          </w:p>
        </w:tc>
        <w:tc>
          <w:tcPr>
            <w:tcW w:w="996"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9.90</w:t>
            </w:r>
          </w:p>
        </w:tc>
        <w:tc>
          <w:tcPr>
            <w:tcW w:w="724"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35,212</w:t>
            </w:r>
          </w:p>
        </w:tc>
        <w:tc>
          <w:tcPr>
            <w:tcW w:w="1087"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2.5</w:t>
            </w:r>
          </w:p>
        </w:tc>
        <w:tc>
          <w:tcPr>
            <w:tcW w:w="905"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244,800</w:t>
            </w:r>
          </w:p>
        </w:tc>
        <w:tc>
          <w:tcPr>
            <w:tcW w:w="1275"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color w:val="000000"/>
                <w:sz w:val="18"/>
                <w:szCs w:val="18"/>
              </w:rPr>
            </w:pP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501.01</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7,408</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79.4</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52,122</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15.80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3,372</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292,900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501.02</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2,888</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82.2</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61,889</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8.40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1,351</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249,100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502.01</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1,850</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80.4</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164,821</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991</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853,200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502.02</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7,163</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82.2</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82,832</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6.50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3,007</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333,700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502.03</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3,842</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81.4</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74,788</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5.80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1,833</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479,500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503.01</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10,517</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75.7</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80,528</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3,809</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209,800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503.02</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7,705</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10</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74.9</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63,816</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22.60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2,643</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172,500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503.03</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14,452</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78.1</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84,171</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9.60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5,679</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283,900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504</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8,909</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77.1</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60,599</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13.10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3,204</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143,300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505.02</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7,546</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75.2</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70,334</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4.90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2,811</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187,500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505.03</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6,661</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79.1</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56,777</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14.80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2,473</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161,800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291"/>
        </w:trPr>
        <w:tc>
          <w:tcPr>
            <w:tcW w:w="72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505.04</w:t>
            </w:r>
          </w:p>
        </w:tc>
        <w:tc>
          <w:tcPr>
            <w:tcW w:w="1273"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4,157</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0</w:t>
            </w:r>
          </w:p>
        </w:tc>
        <w:tc>
          <w:tcPr>
            <w:tcW w:w="1178"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75.7</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68,140</w:t>
            </w:r>
          </w:p>
        </w:tc>
        <w:tc>
          <w:tcPr>
            <w:tcW w:w="996"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4.30</w:t>
            </w:r>
          </w:p>
        </w:tc>
        <w:tc>
          <w:tcPr>
            <w:tcW w:w="724"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1,430</w:t>
            </w:r>
          </w:p>
        </w:tc>
        <w:tc>
          <w:tcPr>
            <w:tcW w:w="1087"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w:t>
            </w:r>
          </w:p>
        </w:tc>
        <w:tc>
          <w:tcPr>
            <w:tcW w:w="90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158,700</w:t>
            </w:r>
          </w:p>
        </w:tc>
        <w:tc>
          <w:tcPr>
            <w:tcW w:w="1275"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bl>
    <w:p w:rsidR="0029797B" w:rsidRDefault="003940EF">
      <w:r>
        <w:t xml:space="preserve">All hospitals in the Partnership serve Nassau County, particularly the hospitals located in or adjacent to Nassau County, which are Baptist Nassau and UF Health North, try to reach these MUAs to ensure that all community members have access to healthcare services. While not located in Nassau County, Brooks Rehabilitation and Wolfson Children’s Hospital serve the specialty populations of people with differing abilities and children, respectively, who live in Nassau County. </w:t>
      </w:r>
    </w:p>
    <w:p w:rsidR="0029797B" w:rsidRDefault="003940EF">
      <w:r>
        <w:t xml:space="preserve">Several issues </w:t>
      </w:r>
      <w:proofErr w:type="gramStart"/>
      <w:r>
        <w:t>were highlighted</w:t>
      </w:r>
      <w:proofErr w:type="gramEnd"/>
      <w:r>
        <w:t xml:space="preserve"> in the primary data analysis of Nassau County. Among them were transportation, mental health, alcohol use, disproportionate distribution of resources, and lack of provider diversity.</w:t>
      </w:r>
    </w:p>
    <w:p w:rsidR="0029797B" w:rsidRDefault="003940EF">
      <w:pPr>
        <w:tabs>
          <w:tab w:val="left" w:pos="1166"/>
        </w:tabs>
        <w:ind w:left="720"/>
        <w:rPr>
          <w:color w:val="7F7F7F"/>
        </w:rPr>
      </w:pPr>
      <w:r>
        <w:rPr>
          <w:color w:val="7F7F7F"/>
        </w:rPr>
        <w:t>“We have no public transportation in Nassau County… if you can’t walk or ride your bike or catch a ride somewhere then you aren’t going to be able to get to where you need to go, and the West side of the county makes that more difficult because there’s less resources.”</w:t>
      </w:r>
    </w:p>
    <w:p w:rsidR="0029797B" w:rsidRDefault="003940EF">
      <w:pPr>
        <w:ind w:left="720"/>
        <w:rPr>
          <w:color w:val="7F7F7F"/>
        </w:rPr>
      </w:pPr>
      <w:r>
        <w:rPr>
          <w:color w:val="7F7F7F"/>
        </w:rPr>
        <w:t>“We’ve seen an impact on the mental health of everybody because of this. Anxiety, depression, worry and an increase in drug use, opioids just like we’ve seen it around the country we’ve seen it in Nassau County, and we’ve seen it a lot with our adolescents.”</w:t>
      </w:r>
    </w:p>
    <w:p w:rsidR="0029797B" w:rsidRDefault="003940EF">
      <w:pPr>
        <w:ind w:left="720"/>
        <w:rPr>
          <w:color w:val="7F7F7F"/>
        </w:rPr>
      </w:pPr>
      <w:r>
        <w:rPr>
          <w:color w:val="7F7F7F"/>
        </w:rPr>
        <w:t xml:space="preserve">“Western census tracts they have a lower poverty level… they are in a healthcare professional shortage area, there’s a long commute time they’re very spread out more rural.” </w:t>
      </w:r>
    </w:p>
    <w:p w:rsidR="0029797B" w:rsidRDefault="003940EF">
      <w:pPr>
        <w:ind w:left="720"/>
        <w:rPr>
          <w:color w:val="7F7F7F"/>
        </w:rPr>
      </w:pPr>
      <w:r>
        <w:rPr>
          <w:color w:val="7F7F7F"/>
        </w:rPr>
        <w:t xml:space="preserve">“On the west side of the community our school health nurses tell us that the school health room is the urgent care center for those kids… their parents don’t often have </w:t>
      </w:r>
      <w:r>
        <w:rPr>
          <w:color w:val="7F7F7F"/>
        </w:rPr>
        <w:lastRenderedPageBreak/>
        <w:t xml:space="preserve">resources, so they use the school health rooms as their clinics. Come in Monday morning they’ve had minor injuries over the weekend or been ill they go see the school health nurse… and again I don’t know if that’s transportation or lack of access, parents have to work.” </w:t>
      </w:r>
    </w:p>
    <w:p w:rsidR="0029797B" w:rsidRDefault="003940EF">
      <w:pPr>
        <w:ind w:left="720"/>
        <w:rPr>
          <w:color w:val="7F7F7F"/>
        </w:rPr>
      </w:pPr>
      <w:r>
        <w:rPr>
          <w:color w:val="7F7F7F"/>
        </w:rPr>
        <w:t>“Once you go north or south of the A1A corridor to the more remote areas you’re not going to have access to as healthy foods.”</w:t>
      </w:r>
    </w:p>
    <w:p w:rsidR="0029797B" w:rsidRDefault="003940EF">
      <w:pPr>
        <w:ind w:left="720"/>
        <w:rPr>
          <w:color w:val="7F7F7F"/>
        </w:rPr>
      </w:pPr>
      <w:r>
        <w:rPr>
          <w:color w:val="7F7F7F"/>
        </w:rPr>
        <w:t>“Any census tract other than Amelia Island has limited resources”</w:t>
      </w:r>
    </w:p>
    <w:p w:rsidR="0029797B" w:rsidRDefault="003940EF">
      <w:pPr>
        <w:tabs>
          <w:tab w:val="left" w:pos="1166"/>
        </w:tabs>
        <w:ind w:left="720"/>
        <w:rPr>
          <w:color w:val="7F7F7F"/>
        </w:rPr>
      </w:pPr>
      <w:r>
        <w:rPr>
          <w:color w:val="7F7F7F"/>
        </w:rPr>
        <w:t xml:space="preserve">“Alcohol is the most widely used drug in Nassau County and its very generational I would see 3 generations of families that came in with DUI… throughout all those generations… it was almost something that was expected, it wasn’t unusual.” </w:t>
      </w:r>
    </w:p>
    <w:p w:rsidR="0029797B" w:rsidRDefault="003940EF">
      <w:pPr>
        <w:tabs>
          <w:tab w:val="left" w:pos="1166"/>
        </w:tabs>
        <w:ind w:left="720"/>
        <w:rPr>
          <w:color w:val="7F7F7F"/>
        </w:rPr>
      </w:pPr>
      <w:r>
        <w:rPr>
          <w:color w:val="7F7F7F"/>
        </w:rPr>
        <w:t xml:space="preserve">“It’s being able to see someone who looks like you. So, you want to access healthcare, you want to go see someone, but you want to see someone </w:t>
      </w:r>
      <w:proofErr w:type="gramStart"/>
      <w:r>
        <w:rPr>
          <w:color w:val="7F7F7F"/>
        </w:rPr>
        <w:t>who’s</w:t>
      </w:r>
      <w:proofErr w:type="gramEnd"/>
      <w:r>
        <w:rPr>
          <w:color w:val="7F7F7F"/>
        </w:rPr>
        <w:t xml:space="preserve"> going to understand your issues and what does the access look like in the county for someone that looks like you? If you are African American – very limited options.”</w:t>
      </w:r>
    </w:p>
    <w:p w:rsidR="0029797B" w:rsidRDefault="003940EF">
      <w:r>
        <w:t xml:space="preserve">The average life expectancy in Nassau County is 77.6 years; Hispanic individuals have the highest average life expectancy at 84.2 years, followed by 77.5 years for White individuals, and 73.4 years for Black individuals. There are significant racial and ethnic health disparities that exist in Nassau County and </w:t>
      </w:r>
      <w:proofErr w:type="gramStart"/>
      <w:r>
        <w:t>can be seen</w:t>
      </w:r>
      <w:proofErr w:type="gramEnd"/>
      <w:r>
        <w:t xml:space="preserve"> in the secondary data outcomes. These disparities </w:t>
      </w:r>
      <w:proofErr w:type="gramStart"/>
      <w:r>
        <w:t>are highlighted</w:t>
      </w:r>
      <w:proofErr w:type="gramEnd"/>
      <w:r>
        <w:t xml:space="preserve"> below. </w:t>
      </w:r>
    </w:p>
    <w:p w:rsidR="0029797B" w:rsidRDefault="003940EF">
      <w:pPr>
        <w:spacing w:after="0"/>
        <w:rPr>
          <w:i/>
        </w:rPr>
      </w:pPr>
      <w:r>
        <w:rPr>
          <w:i/>
        </w:rPr>
        <w:t>Chronic Diseases</w:t>
      </w:r>
    </w:p>
    <w:p w:rsidR="0029797B" w:rsidRDefault="003940EF">
      <w:pPr>
        <w:numPr>
          <w:ilvl w:val="0"/>
          <w:numId w:val="2"/>
        </w:numPr>
        <w:spacing w:after="0"/>
      </w:pPr>
      <w:r>
        <w:t xml:space="preserve">The age-adjusted rate for heart failure hospitalizations is over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heart failure hospitalizations is over two times higher among non-Hispanic individuals </w:t>
      </w:r>
      <w:proofErr w:type="gramStart"/>
      <w:r>
        <w:t>than Hispanic individuals</w:t>
      </w:r>
      <w:proofErr w:type="gramEnd"/>
      <w:r>
        <w:t xml:space="preserve">. </w:t>
      </w:r>
    </w:p>
    <w:p w:rsidR="0029797B" w:rsidRDefault="003940EF">
      <w:pPr>
        <w:numPr>
          <w:ilvl w:val="0"/>
          <w:numId w:val="2"/>
        </w:numPr>
        <w:spacing w:after="0"/>
      </w:pPr>
      <w:r>
        <w:t xml:space="preserve">The age-adjusted rate for diabetes hospitalizations is over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deaths due to stroke is over two times higher for Black individuals than White individuals. </w:t>
      </w:r>
    </w:p>
    <w:p w:rsidR="0029797B" w:rsidRDefault="003940EF">
      <w:pPr>
        <w:numPr>
          <w:ilvl w:val="0"/>
          <w:numId w:val="2"/>
        </w:numPr>
        <w:spacing w:after="0"/>
      </w:pPr>
      <w:r>
        <w:t xml:space="preserve">The age-adjusted rate for deaths due to stroke is over three times higher for Hispanic individuals than non-Hispanic individuals. </w:t>
      </w:r>
    </w:p>
    <w:p w:rsidR="0029797B" w:rsidRDefault="003940EF">
      <w:pPr>
        <w:numPr>
          <w:ilvl w:val="0"/>
          <w:numId w:val="2"/>
        </w:numPr>
        <w:spacing w:after="0"/>
      </w:pPr>
      <w:r>
        <w:t xml:space="preserve">The age-adjusted rate for deaths due to breast cancer is almost three times higher for Black females than White females. </w:t>
      </w:r>
    </w:p>
    <w:p w:rsidR="0029797B" w:rsidRDefault="003940EF">
      <w:pPr>
        <w:numPr>
          <w:ilvl w:val="0"/>
          <w:numId w:val="2"/>
        </w:numPr>
        <w:spacing w:after="0"/>
      </w:pPr>
      <w:r>
        <w:t xml:space="preserve">The age-adjusted rate for deaths due to breast cancer is over two times higher for Hispanic females than non-Hispanic females. </w:t>
      </w:r>
    </w:p>
    <w:p w:rsidR="0029797B" w:rsidRDefault="0029797B">
      <w:pPr>
        <w:spacing w:after="0"/>
        <w:ind w:left="720"/>
      </w:pPr>
    </w:p>
    <w:p w:rsidR="0029797B" w:rsidRDefault="003940EF">
      <w:pPr>
        <w:spacing w:after="0"/>
        <w:rPr>
          <w:i/>
        </w:rPr>
      </w:pPr>
      <w:r>
        <w:rPr>
          <w:i/>
        </w:rPr>
        <w:t>Mental Health</w:t>
      </w:r>
    </w:p>
    <w:p w:rsidR="0029797B" w:rsidRDefault="003940EF">
      <w:pPr>
        <w:numPr>
          <w:ilvl w:val="0"/>
          <w:numId w:val="2"/>
        </w:numPr>
        <w:spacing w:after="0"/>
      </w:pPr>
      <w:r>
        <w:t>The age-adjusted rate of suicide deaths is almost two times higher for Hispanic individuals than non-Hispanic individuals.</w:t>
      </w:r>
    </w:p>
    <w:p w:rsidR="0029797B" w:rsidRDefault="0029797B">
      <w:pPr>
        <w:spacing w:after="0"/>
        <w:ind w:left="720"/>
      </w:pPr>
    </w:p>
    <w:p w:rsidR="0029797B" w:rsidRDefault="003940EF">
      <w:pPr>
        <w:spacing w:after="0"/>
        <w:rPr>
          <w:i/>
        </w:rPr>
      </w:pPr>
      <w:r>
        <w:rPr>
          <w:i/>
        </w:rPr>
        <w:t>Infectious Diseases</w:t>
      </w:r>
    </w:p>
    <w:p w:rsidR="0029797B" w:rsidRDefault="003940EF">
      <w:pPr>
        <w:numPr>
          <w:ilvl w:val="0"/>
          <w:numId w:val="2"/>
        </w:numPr>
        <w:spacing w:after="0"/>
      </w:pPr>
      <w:r>
        <w:t xml:space="preserve">Black individuals have an incidence rate of bacterial STDs over four times higher than the bacterial STDs incidence rate for White individuals. </w:t>
      </w:r>
    </w:p>
    <w:p w:rsidR="0029797B" w:rsidRDefault="003940EF">
      <w:pPr>
        <w:numPr>
          <w:ilvl w:val="0"/>
          <w:numId w:val="2"/>
        </w:numPr>
        <w:spacing w:after="0"/>
      </w:pPr>
      <w:r>
        <w:t xml:space="preserve">Non-Hispanic individuals have a bacterial STDs incidence rate over two times higher than the incidence rate among Hispanic individuals. </w:t>
      </w:r>
    </w:p>
    <w:p w:rsidR="0029797B" w:rsidRDefault="003940EF">
      <w:pPr>
        <w:numPr>
          <w:ilvl w:val="0"/>
          <w:numId w:val="2"/>
        </w:numPr>
      </w:pPr>
      <w:r>
        <w:lastRenderedPageBreak/>
        <w:t xml:space="preserve">The rate of HIV diagnoses for Hispanic individuals is over five times the rate for non-Hispanic individuals. </w:t>
      </w:r>
    </w:p>
    <w:p w:rsidR="0029797B" w:rsidRDefault="003940EF">
      <w:pPr>
        <w:pStyle w:val="Heading3"/>
      </w:pPr>
      <w:bookmarkStart w:id="75" w:name="_heading=h.43ky6rz" w:colFirst="0" w:colLast="0"/>
      <w:bookmarkEnd w:id="75"/>
      <w:r>
        <w:t>St. Johns County</w:t>
      </w:r>
    </w:p>
    <w:p w:rsidR="0029797B" w:rsidRDefault="003940EF">
      <w:r>
        <w:t>St. Johns County encompasses 822 square miles in northeastern Florida, bordered by Duval County to the north, the Atlantic Ocean to the east, Flagler County to the south, and Putnam County to the west. The County Seat is in St. Augustine.</w:t>
      </w:r>
    </w:p>
    <w:p w:rsidR="0029797B" w:rsidRDefault="003940EF">
      <w:pPr>
        <w:spacing w:after="0"/>
      </w:pPr>
      <w:r>
        <w:t xml:space="preserve">St. Johns County’s cities are St. Augustine, St. Augustine Beach, Hastings, and Elkton. It </w:t>
      </w:r>
      <w:proofErr w:type="gramStart"/>
      <w:r>
        <w:t>is known</w:t>
      </w:r>
      <w:proofErr w:type="gramEnd"/>
      <w:r>
        <w:t xml:space="preserve"> for its premier planned communities like </w:t>
      </w:r>
      <w:proofErr w:type="spellStart"/>
      <w:r>
        <w:t>Julington</w:t>
      </w:r>
      <w:proofErr w:type="spellEnd"/>
      <w:r>
        <w:t xml:space="preserve"> Creek and </w:t>
      </w:r>
      <w:proofErr w:type="spellStart"/>
      <w:r>
        <w:t>Nocatee</w:t>
      </w:r>
      <w:proofErr w:type="spellEnd"/>
      <w:r>
        <w:t xml:space="preserve"> and the exclusive beach community of Ponte </w:t>
      </w:r>
      <w:proofErr w:type="spellStart"/>
      <w:r>
        <w:t>Vedra</w:t>
      </w:r>
      <w:proofErr w:type="spellEnd"/>
      <w:r>
        <w:t xml:space="preserve">. St. Johns County is defined by ten zip codes and 41 CTs of which 11 are designated as MUAs with a population of 264,672 (ACS, 2019). There are interesting anomalies when analyzing poverty indicators. For instance, CT 209.02 has the largest Black population with 33,907 people (however, the Black population makes up only 4% of the CT population), a median income of 93,322.00, and a low poverty rate of 5.8 %.  This area is in central St. Johns County, just north of St. Augustine. </w:t>
      </w:r>
    </w:p>
    <w:tbl>
      <w:tblPr>
        <w:tblStyle w:val="aff0"/>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spacing w:before="120" w:after="120"/>
              <w:jc w:val="center"/>
              <w:rPr>
                <w:b/>
                <w:color w:val="FFFFFF"/>
              </w:rPr>
            </w:pPr>
            <w:r>
              <w:rPr>
                <w:b/>
                <w:color w:val="FFFFFF"/>
              </w:rPr>
              <w:t>St. Johns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County/ 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color w:val="000000"/>
                <w:sz w:val="18"/>
                <w:szCs w:val="18"/>
              </w:rPr>
            </w:pPr>
            <w:r>
              <w:rPr>
                <w:b/>
                <w:color w:val="000000"/>
                <w:sz w:val="18"/>
                <w:szCs w:val="18"/>
              </w:rPr>
              <w:t>MUA</w:t>
            </w:r>
          </w:p>
        </w:tc>
      </w:tr>
      <w:tr w:rsidR="0029797B">
        <w:trPr>
          <w:trHeight w:val="27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color w:val="000000"/>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color w:val="000000"/>
                <w:sz w:val="18"/>
                <w:szCs w:val="18"/>
              </w:rPr>
            </w:pPr>
            <w:r>
              <w:rPr>
                <w:b/>
                <w:color w:val="000000"/>
                <w:sz w:val="18"/>
                <w:szCs w:val="18"/>
              </w:rPr>
              <w:t>St. Johns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264,672</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80.4</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90,356</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6.40</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94,761</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color w:val="000000"/>
                <w:sz w:val="18"/>
                <w:szCs w:val="18"/>
              </w:rPr>
            </w:pPr>
            <w:r>
              <w:rPr>
                <w:b/>
                <w:color w:val="000000"/>
                <w:sz w:val="18"/>
                <w:szCs w:val="18"/>
              </w:rPr>
              <w:t>338,700</w:t>
            </w:r>
          </w:p>
        </w:tc>
        <w:tc>
          <w:tcPr>
            <w:tcW w:w="126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color w:val="000000"/>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2,493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81.9</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49,851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16.40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1,229</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274,800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4,335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75.2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36,190</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1,606</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158,100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3,417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N/A</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62,536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32.70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897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281,500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11,077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78.6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57,571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14.30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3,841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219,200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33,907</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93,322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5.80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11,305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282,700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210.02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4,812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42,772</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27.80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1,721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156,800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210.03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5,963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74.8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45,521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20.90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2,032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97,400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210.04</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2,723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78.5</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57,336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11.90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990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170,800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211.01</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5,723</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77.4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43,153</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22.60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1,951</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88,800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211.02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5,060</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80.8</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60,341</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21.80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1,985</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189,100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211.03</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2,122</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80.4</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58,676</w:t>
            </w:r>
          </w:p>
        </w:tc>
        <w:tc>
          <w:tcPr>
            <w:tcW w:w="99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8.50</w:t>
            </w:r>
          </w:p>
        </w:tc>
        <w:tc>
          <w:tcPr>
            <w:tcW w:w="72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808</w:t>
            </w:r>
          </w:p>
        </w:tc>
        <w:tc>
          <w:tcPr>
            <w:tcW w:w="108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jc w:val="right"/>
              <w:rPr>
                <w:color w:val="000000"/>
                <w:sz w:val="18"/>
                <w:szCs w:val="18"/>
              </w:rPr>
            </w:pPr>
            <w:r>
              <w:rPr>
                <w:color w:val="000000"/>
                <w:sz w:val="18"/>
                <w:szCs w:val="18"/>
              </w:rPr>
              <w:t>198,500</w:t>
            </w:r>
          </w:p>
        </w:tc>
        <w:tc>
          <w:tcPr>
            <w:tcW w:w="1260" w:type="dxa"/>
            <w:tcBorders>
              <w:top w:val="single" w:sz="6" w:space="0" w:color="CCCCCC"/>
              <w:left w:val="single" w:sz="6" w:space="0" w:color="CCCCCC"/>
              <w:bottom w:val="single" w:sz="6" w:space="0" w:color="C0C0C0"/>
              <w:right w:val="single" w:sz="6" w:space="0" w:color="C0C0C0"/>
            </w:tcBorders>
            <w:shd w:val="clear" w:color="auto" w:fill="auto"/>
            <w:tcMar>
              <w:top w:w="30" w:type="dxa"/>
              <w:left w:w="45" w:type="dxa"/>
              <w:bottom w:w="30" w:type="dxa"/>
              <w:right w:w="45" w:type="dxa"/>
            </w:tcMar>
            <w:vAlign w:val="bottom"/>
          </w:tcPr>
          <w:p w:rsidR="0029797B" w:rsidRDefault="003940EF">
            <w:pPr>
              <w:rPr>
                <w:color w:val="000000"/>
                <w:sz w:val="18"/>
                <w:szCs w:val="18"/>
              </w:rPr>
            </w:pPr>
            <w:r>
              <w:rPr>
                <w:color w:val="000000"/>
                <w:sz w:val="18"/>
                <w:szCs w:val="18"/>
              </w:rPr>
              <w:t>Designated</w:t>
            </w:r>
          </w:p>
        </w:tc>
      </w:tr>
    </w:tbl>
    <w:p w:rsidR="0029797B" w:rsidRDefault="0029797B"/>
    <w:p w:rsidR="0029797B" w:rsidRDefault="003940EF">
      <w:r>
        <w:t xml:space="preserve">All hospitals in the Partnership serve St. Johns County and try to reach these MUAs to ensure that all community members have access to healthcare services. These hospitals consist of Baptist Medical Center Beaches, Baptist Medical Center Jacksonville, Baptist Medical Center Nassau, Baptist Medical Center South, Brooks Rehabilitation Hospital University, Brooks Rehabilitation Hospital Bartram, </w:t>
      </w:r>
      <w:proofErr w:type="gramStart"/>
      <w:r>
        <w:t>Mayo</w:t>
      </w:r>
      <w:proofErr w:type="gramEnd"/>
      <w:r>
        <w:t xml:space="preserve"> Clinic in Florida, Ascension St. Vincent’s Clay, Ascension St. Vincent’s Riverside, Ascension St. Vincent’s Southside, UF Health Jacksonville, UF Health North, and Wolfson Children’s Hospital.</w:t>
      </w:r>
    </w:p>
    <w:p w:rsidR="0029797B" w:rsidRDefault="003940EF">
      <w:r>
        <w:lastRenderedPageBreak/>
        <w:t xml:space="preserve">Despite ranking number one in the County Health Ranking, resources </w:t>
      </w:r>
      <w:proofErr w:type="gramStart"/>
      <w:r>
        <w:t>are not equitably distributed</w:t>
      </w:r>
      <w:proofErr w:type="gramEnd"/>
      <w:r>
        <w:t xml:space="preserve"> in St. Johns County. The following two quotes from key stakeholders summarize a theme of health disparities heard in our primary data collection in St. Johns County:</w:t>
      </w:r>
    </w:p>
    <w:p w:rsidR="0029797B" w:rsidRDefault="003940EF">
      <w:pPr>
        <w:ind w:left="720"/>
        <w:rPr>
          <w:color w:val="7F7F7F"/>
        </w:rPr>
      </w:pPr>
      <w:r>
        <w:rPr>
          <w:color w:val="7F7F7F"/>
        </w:rPr>
        <w:t>“St. Johns is County Health Rankings #1, but there’s definitely pockets of St. Johns, like towards the area just a little west of downtown there are multiple schools that we support that have a ton of homeless kids there.”</w:t>
      </w:r>
    </w:p>
    <w:p w:rsidR="0029797B" w:rsidRDefault="003940EF">
      <w:pPr>
        <w:ind w:left="720"/>
        <w:rPr>
          <w:color w:val="7F7F7F"/>
        </w:rPr>
      </w:pPr>
      <w:r>
        <w:rPr>
          <w:color w:val="7F7F7F"/>
        </w:rPr>
        <w:t>“The hospitals are generally located near centers of population so West Augustine has been ignored the past 40 or 50 years and it’s a predominately African American neighborhood. Elwood and Armstrong both are predominantly rural African American neighborhoods that are about 15 to 20 miles from downtown… Flagler Estates it’s working class black and white families… there’s no healthcare facilities out there... they are 25 to 30 miles away… they don’t even have decent access to the internet.”</w:t>
      </w:r>
    </w:p>
    <w:p w:rsidR="0029797B" w:rsidRDefault="003940EF">
      <w:r>
        <w:t xml:space="preserve">The average life expectancy in St. Johns County is 81.9 years, which is over the average for the state; Asian individuals have the highest average life expectancy at 101.4 years, followed by 86.9 years for Hispanic individuals, 81.7 years for White individuals, and 77.4 years for Black individuals. </w:t>
      </w:r>
      <w:proofErr w:type="gramStart"/>
      <w:r>
        <w:t>There are other significant racial and ethnic health disparities that</w:t>
      </w:r>
      <w:proofErr w:type="gramEnd"/>
      <w:r>
        <w:t xml:space="preserve"> exist in St. Johns County and can be seen in the secondary data outcomes. These disparities </w:t>
      </w:r>
      <w:proofErr w:type="gramStart"/>
      <w:r>
        <w:t>are highlighted</w:t>
      </w:r>
      <w:proofErr w:type="gramEnd"/>
      <w:r>
        <w:t xml:space="preserve"> below. </w:t>
      </w:r>
    </w:p>
    <w:p w:rsidR="0029797B" w:rsidRDefault="003940EF">
      <w:pPr>
        <w:spacing w:after="0"/>
        <w:rPr>
          <w:i/>
        </w:rPr>
      </w:pPr>
      <w:r>
        <w:rPr>
          <w:i/>
        </w:rPr>
        <w:t>Chronic Diseases</w:t>
      </w:r>
    </w:p>
    <w:p w:rsidR="0029797B" w:rsidRDefault="003940EF">
      <w:pPr>
        <w:numPr>
          <w:ilvl w:val="0"/>
          <w:numId w:val="2"/>
        </w:numPr>
        <w:spacing w:after="0"/>
      </w:pPr>
      <w:r>
        <w:t xml:space="preserve">The age-adjusted rate for deaths due to coronary heart disease is almost two times higher among non-Hispanic individuals </w:t>
      </w:r>
      <w:proofErr w:type="gramStart"/>
      <w:r>
        <w:t>than Hispanic individuals</w:t>
      </w:r>
      <w:proofErr w:type="gramEnd"/>
      <w:r>
        <w:t>.</w:t>
      </w:r>
    </w:p>
    <w:p w:rsidR="0029797B" w:rsidRDefault="003940EF">
      <w:pPr>
        <w:numPr>
          <w:ilvl w:val="0"/>
          <w:numId w:val="2"/>
        </w:numPr>
        <w:spacing w:after="0"/>
      </w:pPr>
      <w:r>
        <w:t xml:space="preserve">The age-adjusted rate for deaths due to stroke is over two times higher for non-Hispanic individuals than Hispanic individuals. </w:t>
      </w:r>
    </w:p>
    <w:p w:rsidR="0029797B" w:rsidRDefault="003940EF">
      <w:pPr>
        <w:numPr>
          <w:ilvl w:val="0"/>
          <w:numId w:val="2"/>
        </w:numPr>
        <w:spacing w:after="0"/>
      </w:pPr>
      <w:r>
        <w:t xml:space="preserve">The age-adjusted rate for heart failure hospitalizations is almost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diabetes hospitalizations is over two times higher among Black individuals </w:t>
      </w:r>
      <w:proofErr w:type="gramStart"/>
      <w:r>
        <w:t>than White individuals</w:t>
      </w:r>
      <w:proofErr w:type="gramEnd"/>
      <w:r>
        <w:t xml:space="preserve">. </w:t>
      </w:r>
    </w:p>
    <w:p w:rsidR="0029797B" w:rsidRDefault="003940EF">
      <w:pPr>
        <w:numPr>
          <w:ilvl w:val="0"/>
          <w:numId w:val="2"/>
        </w:numPr>
        <w:spacing w:after="0"/>
      </w:pPr>
      <w:r>
        <w:t xml:space="preserve">The age-adjusted rate for deaths due to breast cancer is over two times higher for Black females than White females. </w:t>
      </w:r>
    </w:p>
    <w:p w:rsidR="0029797B" w:rsidRDefault="003940EF">
      <w:pPr>
        <w:numPr>
          <w:ilvl w:val="0"/>
          <w:numId w:val="2"/>
        </w:numPr>
        <w:spacing w:after="0"/>
      </w:pPr>
      <w:r>
        <w:t xml:space="preserve">The age-adjusted rate for deaths due to lung cancer is almost three times higher for White individuals than Black individuals. </w:t>
      </w:r>
    </w:p>
    <w:p w:rsidR="0029797B" w:rsidRDefault="003940EF">
      <w:pPr>
        <w:numPr>
          <w:ilvl w:val="0"/>
          <w:numId w:val="2"/>
        </w:numPr>
        <w:spacing w:after="0"/>
      </w:pPr>
      <w:r>
        <w:t>The age-adjusted rate for deaths due to prostate cancer is almost four times higher for Black males than White males.</w:t>
      </w:r>
    </w:p>
    <w:p w:rsidR="0029797B" w:rsidRDefault="003940EF">
      <w:pPr>
        <w:spacing w:after="0"/>
        <w:ind w:left="720"/>
      </w:pPr>
      <w:r>
        <w:t xml:space="preserve"> </w:t>
      </w:r>
    </w:p>
    <w:p w:rsidR="0029797B" w:rsidRDefault="003940EF">
      <w:pPr>
        <w:spacing w:after="0"/>
        <w:rPr>
          <w:i/>
        </w:rPr>
      </w:pPr>
      <w:r>
        <w:rPr>
          <w:i/>
        </w:rPr>
        <w:t>Maternal, Infant, and Child Health</w:t>
      </w:r>
    </w:p>
    <w:p w:rsidR="0029797B" w:rsidRDefault="003940EF">
      <w:pPr>
        <w:numPr>
          <w:ilvl w:val="0"/>
          <w:numId w:val="2"/>
        </w:numPr>
        <w:spacing w:after="0"/>
      </w:pPr>
      <w:r>
        <w:t xml:space="preserve">The neonatal mortality rate per 1,000 live births is almost 17 times higher among Black babies </w:t>
      </w:r>
      <w:proofErr w:type="gramStart"/>
      <w:r>
        <w:t>than White babies</w:t>
      </w:r>
      <w:proofErr w:type="gramEnd"/>
      <w:r>
        <w:t xml:space="preserve">. </w:t>
      </w:r>
    </w:p>
    <w:p w:rsidR="0029797B" w:rsidRDefault="003940EF">
      <w:pPr>
        <w:numPr>
          <w:ilvl w:val="0"/>
          <w:numId w:val="2"/>
        </w:numPr>
        <w:spacing w:after="0"/>
      </w:pPr>
      <w:r>
        <w:t xml:space="preserve">The infant mortality rate per 1,000 live births is over 12 times higher among Black babies </w:t>
      </w:r>
      <w:proofErr w:type="gramStart"/>
      <w:r>
        <w:t>than White babies</w:t>
      </w:r>
      <w:proofErr w:type="gramEnd"/>
      <w:r>
        <w:t xml:space="preserve">. </w:t>
      </w:r>
    </w:p>
    <w:p w:rsidR="0029797B" w:rsidRDefault="003940EF">
      <w:pPr>
        <w:numPr>
          <w:ilvl w:val="0"/>
          <w:numId w:val="2"/>
        </w:numPr>
        <w:spacing w:after="0"/>
      </w:pPr>
      <w:r>
        <w:t xml:space="preserve">The </w:t>
      </w:r>
      <w:proofErr w:type="gramStart"/>
      <w:r>
        <w:t>post neonatal</w:t>
      </w:r>
      <w:proofErr w:type="gramEnd"/>
      <w:r>
        <w:t xml:space="preserve"> mortality rate per 1,000 live births is over six times higher among Black babies than White babies.</w:t>
      </w:r>
    </w:p>
    <w:p w:rsidR="0029797B" w:rsidRDefault="0029797B">
      <w:pPr>
        <w:spacing w:after="0"/>
      </w:pPr>
    </w:p>
    <w:p w:rsidR="0029797B" w:rsidRDefault="003940EF">
      <w:pPr>
        <w:spacing w:after="0"/>
        <w:rPr>
          <w:i/>
        </w:rPr>
      </w:pPr>
      <w:r>
        <w:rPr>
          <w:i/>
        </w:rPr>
        <w:t xml:space="preserve">Mental Health </w:t>
      </w:r>
    </w:p>
    <w:p w:rsidR="0029797B" w:rsidRDefault="003940EF">
      <w:pPr>
        <w:numPr>
          <w:ilvl w:val="0"/>
          <w:numId w:val="2"/>
        </w:numPr>
        <w:spacing w:after="0"/>
      </w:pPr>
      <w:r>
        <w:t xml:space="preserve">The age-adjusted rate of hospitalizations for mental disorders is over two times higher for non-Hispanic individuals than Hispanic individuals. </w:t>
      </w:r>
    </w:p>
    <w:p w:rsidR="0029797B" w:rsidRDefault="003940EF">
      <w:pPr>
        <w:numPr>
          <w:ilvl w:val="0"/>
          <w:numId w:val="2"/>
        </w:numPr>
        <w:spacing w:after="0"/>
      </w:pPr>
      <w:r>
        <w:lastRenderedPageBreak/>
        <w:t xml:space="preserve">The age-adjusted rate of hospitalizations for mood and depressive disorders is over two times higher for non-Hispanic individuals than Hispanic individuals. </w:t>
      </w:r>
    </w:p>
    <w:p w:rsidR="0029797B" w:rsidRDefault="0029797B">
      <w:pPr>
        <w:spacing w:after="0"/>
        <w:ind w:left="720"/>
      </w:pPr>
    </w:p>
    <w:p w:rsidR="0029797B" w:rsidRDefault="003940EF">
      <w:pPr>
        <w:spacing w:after="0"/>
        <w:rPr>
          <w:i/>
        </w:rPr>
      </w:pPr>
      <w:r>
        <w:rPr>
          <w:i/>
        </w:rPr>
        <w:t>Infectious Diseases</w:t>
      </w:r>
    </w:p>
    <w:p w:rsidR="0029797B" w:rsidRDefault="003940EF">
      <w:pPr>
        <w:numPr>
          <w:ilvl w:val="0"/>
          <w:numId w:val="2"/>
        </w:numPr>
        <w:spacing w:after="0"/>
      </w:pPr>
      <w:r>
        <w:t xml:space="preserve">Black individuals have an incidence rate of bacterial STDs over eight times higher than the bacterial STDs incidence rate for White individuals. </w:t>
      </w:r>
    </w:p>
    <w:p w:rsidR="0029797B" w:rsidRDefault="003940EF">
      <w:pPr>
        <w:numPr>
          <w:ilvl w:val="0"/>
          <w:numId w:val="2"/>
        </w:numPr>
        <w:spacing w:after="0"/>
      </w:pPr>
      <w:r>
        <w:t xml:space="preserve">The rate of HIV diagnoses for Black individuals is over five times the rate for White individuals. </w:t>
      </w:r>
    </w:p>
    <w:p w:rsidR="0029797B" w:rsidRDefault="003940EF">
      <w:pPr>
        <w:numPr>
          <w:ilvl w:val="0"/>
          <w:numId w:val="2"/>
        </w:numPr>
        <w:spacing w:after="0"/>
      </w:pPr>
      <w:r>
        <w:t xml:space="preserve">The rate of HIV diagnoses for Hispanic individuals is over two times the rate for non-Hispanic individuals. </w:t>
      </w:r>
    </w:p>
    <w:p w:rsidR="0029797B" w:rsidRDefault="0029797B">
      <w:pPr>
        <w:spacing w:after="0"/>
        <w:ind w:left="720"/>
      </w:pPr>
    </w:p>
    <w:p w:rsidR="0029797B" w:rsidRDefault="003940EF">
      <w:pPr>
        <w:rPr>
          <w:i/>
          <w:sz w:val="20"/>
          <w:szCs w:val="20"/>
        </w:rPr>
      </w:pPr>
      <w:r>
        <w:br w:type="page"/>
      </w:r>
    </w:p>
    <w:p w:rsidR="0029797B" w:rsidRDefault="003940EF">
      <w:pPr>
        <w:pStyle w:val="Heading1"/>
      </w:pPr>
      <w:bookmarkStart w:id="76" w:name="_heading=h.2iq8gzs" w:colFirst="0" w:colLast="0"/>
      <w:bookmarkEnd w:id="76"/>
      <w:r>
        <w:lastRenderedPageBreak/>
        <w:t>G. Significant Health Needs Identified by Themes</w:t>
      </w:r>
    </w:p>
    <w:p w:rsidR="0029797B" w:rsidRDefault="003940EF">
      <w:r>
        <w:t>Analysis of the preceding primary and secondary data identified several gaps that leave certain populations in our community vulnerable to health inequities. Many in our region live in isolated, rural areas with limited access to preventative care, mental health services, and access to healthy and affordable food. Inadequate public transit means that most residents must rely on cars to travel, and even those living in urban areas may not be able to access clinics or other services. Social Determinants of Health such as poverty, housing affordability and healthy food create the conditions necessary for a healthy lifestyle.</w:t>
      </w:r>
    </w:p>
    <w:p w:rsidR="0029797B" w:rsidRDefault="003940EF">
      <w:r>
        <w:t xml:space="preserve">The intersecting community health needs that emerged during the CHNA process revealed the following nine key themes for the Partnership to consider in the next three-year CHNA implementation cycle. These themes provided the framework for prioritization. What follows is the summary of primary and secondary data findings that support each theme; these </w:t>
      </w:r>
      <w:proofErr w:type="gramStart"/>
      <w:r>
        <w:t>were presented</w:t>
      </w:r>
      <w:proofErr w:type="gramEnd"/>
      <w:r>
        <w:t xml:space="preserve"> to community stakeholders during the Prioritization Workshop. The themes </w:t>
      </w:r>
      <w:proofErr w:type="gramStart"/>
      <w:r>
        <w:t>are listed</w:t>
      </w:r>
      <w:proofErr w:type="gramEnd"/>
      <w:r>
        <w:t xml:space="preserve"> in the order they were discussed at the Prioritization Workshop.</w:t>
      </w:r>
    </w:p>
    <w:p w:rsidR="0029797B" w:rsidRDefault="003940EF">
      <w:pPr>
        <w:pStyle w:val="Heading2"/>
      </w:pPr>
      <w:bookmarkStart w:id="77" w:name="_heading=h.xvir7l" w:colFirst="0" w:colLast="0"/>
      <w:bookmarkEnd w:id="77"/>
      <w:r>
        <w:t xml:space="preserve">Mental Health </w:t>
      </w:r>
    </w:p>
    <w:p w:rsidR="0029797B" w:rsidRDefault="003940EF">
      <w:pPr>
        <w:numPr>
          <w:ilvl w:val="0"/>
          <w:numId w:val="20"/>
        </w:numPr>
        <w:pBdr>
          <w:top w:val="nil"/>
          <w:left w:val="nil"/>
          <w:bottom w:val="nil"/>
          <w:right w:val="nil"/>
          <w:between w:val="nil"/>
        </w:pBdr>
        <w:spacing w:after="0"/>
        <w:ind w:left="360"/>
        <w:rPr>
          <w:color w:val="000000"/>
        </w:rPr>
      </w:pPr>
      <w:r>
        <w:rPr>
          <w:color w:val="000000"/>
        </w:rPr>
        <w:t xml:space="preserve">Crisis calls, Baker Acts, and mental health admissions to the ER rose by 200% in northeast Florida due to the pandemic. </w:t>
      </w:r>
    </w:p>
    <w:p w:rsidR="0029797B" w:rsidRDefault="003940EF">
      <w:pPr>
        <w:numPr>
          <w:ilvl w:val="0"/>
          <w:numId w:val="20"/>
        </w:numPr>
        <w:pBdr>
          <w:top w:val="nil"/>
          <w:left w:val="nil"/>
          <w:bottom w:val="nil"/>
          <w:right w:val="nil"/>
          <w:between w:val="nil"/>
        </w:pBdr>
        <w:spacing w:after="0"/>
        <w:ind w:left="360"/>
        <w:rPr>
          <w:color w:val="000000"/>
        </w:rPr>
      </w:pPr>
      <w:r>
        <w:rPr>
          <w:color w:val="000000"/>
        </w:rPr>
        <w:t>“Continued comparative lack of mental health resources in Florida, and in northeast Florida in particular.”</w:t>
      </w:r>
    </w:p>
    <w:p w:rsidR="0029797B" w:rsidRDefault="003940EF">
      <w:pPr>
        <w:numPr>
          <w:ilvl w:val="0"/>
          <w:numId w:val="20"/>
        </w:numPr>
        <w:pBdr>
          <w:top w:val="nil"/>
          <w:left w:val="nil"/>
          <w:bottom w:val="nil"/>
          <w:right w:val="nil"/>
          <w:between w:val="nil"/>
        </w:pBdr>
        <w:spacing w:after="0" w:line="240" w:lineRule="auto"/>
        <w:ind w:left="360"/>
        <w:rPr>
          <w:color w:val="000000"/>
        </w:rPr>
      </w:pPr>
      <w:r>
        <w:rPr>
          <w:color w:val="000000"/>
        </w:rPr>
        <w:t xml:space="preserve">It </w:t>
      </w:r>
      <w:proofErr w:type="gramStart"/>
      <w:r>
        <w:rPr>
          <w:color w:val="000000"/>
        </w:rPr>
        <w:t>is estimated</w:t>
      </w:r>
      <w:proofErr w:type="gramEnd"/>
      <w:r>
        <w:rPr>
          <w:color w:val="000000"/>
        </w:rPr>
        <w:t xml:space="preserve"> that people with mental illness die 25 years earlier than the general population due to largely treatable chronic diseases. (World Health Organization)</w:t>
      </w:r>
    </w:p>
    <w:p w:rsidR="0029797B" w:rsidRDefault="003940EF">
      <w:pPr>
        <w:numPr>
          <w:ilvl w:val="0"/>
          <w:numId w:val="20"/>
        </w:numPr>
        <w:pBdr>
          <w:top w:val="nil"/>
          <w:left w:val="nil"/>
          <w:bottom w:val="nil"/>
          <w:right w:val="nil"/>
          <w:between w:val="nil"/>
        </w:pBdr>
        <w:spacing w:after="0" w:line="240" w:lineRule="auto"/>
        <w:ind w:left="360"/>
        <w:rPr>
          <w:color w:val="000000"/>
        </w:rPr>
      </w:pPr>
      <w:r>
        <w:rPr>
          <w:color w:val="000000"/>
        </w:rPr>
        <w:t>Discrimination against individuals in the LGBTQ community is associated with high rates of psychiatric disorders, substance use, and suicide (Healthy People 2020).</w:t>
      </w:r>
    </w:p>
    <w:p w:rsidR="0029797B" w:rsidRDefault="003940EF">
      <w:pPr>
        <w:numPr>
          <w:ilvl w:val="0"/>
          <w:numId w:val="20"/>
        </w:numPr>
        <w:pBdr>
          <w:top w:val="nil"/>
          <w:left w:val="nil"/>
          <w:bottom w:val="nil"/>
          <w:right w:val="nil"/>
          <w:between w:val="nil"/>
        </w:pBdr>
        <w:spacing w:after="0" w:line="240" w:lineRule="auto"/>
        <w:ind w:left="360"/>
        <w:rPr>
          <w:color w:val="000000"/>
        </w:rPr>
      </w:pPr>
      <w:r>
        <w:rPr>
          <w:color w:val="000000"/>
        </w:rPr>
        <w:t xml:space="preserve">Many veterans live with severe mental health conditions such as PTSD and anxiety (National League of Cities). </w:t>
      </w:r>
    </w:p>
    <w:p w:rsidR="0029797B" w:rsidRDefault="003940EF">
      <w:pPr>
        <w:numPr>
          <w:ilvl w:val="0"/>
          <w:numId w:val="20"/>
        </w:numPr>
        <w:pBdr>
          <w:top w:val="nil"/>
          <w:left w:val="nil"/>
          <w:bottom w:val="nil"/>
          <w:right w:val="nil"/>
          <w:between w:val="nil"/>
        </w:pBdr>
        <w:spacing w:after="0" w:line="240" w:lineRule="auto"/>
        <w:ind w:left="360"/>
        <w:rPr>
          <w:color w:val="000000"/>
        </w:rPr>
      </w:pPr>
      <w:r>
        <w:rPr>
          <w:color w:val="000000"/>
        </w:rPr>
        <w:t xml:space="preserve">Veterans are more likely to commit suicide than nonveterans (National League of </w:t>
      </w:r>
      <w:proofErr w:type="gramStart"/>
      <w:r>
        <w:rPr>
          <w:color w:val="000000"/>
        </w:rPr>
        <w:t>Cities)</w:t>
      </w:r>
      <w:proofErr w:type="gramEnd"/>
      <w:r>
        <w:rPr>
          <w:color w:val="000000"/>
        </w:rPr>
        <w:t xml:space="preserve">. </w:t>
      </w:r>
    </w:p>
    <w:p w:rsidR="0029797B" w:rsidRDefault="003940EF">
      <w:pPr>
        <w:numPr>
          <w:ilvl w:val="0"/>
          <w:numId w:val="20"/>
        </w:numPr>
        <w:pBdr>
          <w:top w:val="nil"/>
          <w:left w:val="nil"/>
          <w:bottom w:val="nil"/>
          <w:right w:val="nil"/>
          <w:between w:val="nil"/>
        </w:pBdr>
        <w:spacing w:after="0"/>
        <w:ind w:left="360"/>
        <w:rPr>
          <w:color w:val="000000"/>
        </w:rPr>
      </w:pPr>
      <w:r>
        <w:rPr>
          <w:color w:val="000000"/>
        </w:rPr>
        <w:t>Youth:</w:t>
      </w:r>
    </w:p>
    <w:p w:rsidR="0029797B" w:rsidRDefault="003940EF">
      <w:pPr>
        <w:numPr>
          <w:ilvl w:val="0"/>
          <w:numId w:val="20"/>
        </w:numPr>
        <w:pBdr>
          <w:top w:val="nil"/>
          <w:left w:val="nil"/>
          <w:bottom w:val="nil"/>
          <w:right w:val="nil"/>
          <w:between w:val="nil"/>
        </w:pBdr>
        <w:spacing w:after="0"/>
        <w:rPr>
          <w:color w:val="000000"/>
        </w:rPr>
      </w:pPr>
      <w:r>
        <w:rPr>
          <w:color w:val="000000"/>
        </w:rPr>
        <w:t xml:space="preserve"> Prevalence of mental health concerns in youth </w:t>
      </w:r>
      <w:r>
        <w:rPr>
          <w:color w:val="000000"/>
          <w:sz w:val="20"/>
          <w:szCs w:val="20"/>
        </w:rPr>
        <w:t>(YRBSS).</w:t>
      </w:r>
    </w:p>
    <w:p w:rsidR="0029797B" w:rsidRDefault="003940EF">
      <w:pPr>
        <w:numPr>
          <w:ilvl w:val="1"/>
          <w:numId w:val="14"/>
        </w:numPr>
        <w:pBdr>
          <w:top w:val="nil"/>
          <w:left w:val="nil"/>
          <w:bottom w:val="nil"/>
          <w:right w:val="nil"/>
          <w:between w:val="nil"/>
        </w:pBdr>
        <w:spacing w:after="0"/>
        <w:rPr>
          <w:color w:val="000000"/>
        </w:rPr>
      </w:pPr>
      <w:r>
        <w:rPr>
          <w:color w:val="000000"/>
        </w:rPr>
        <w:t xml:space="preserve">About 1 in 6 students in Florida seriously considered suicide in 2019, and female students were nearly twice as likely as male students to make a suicide </w:t>
      </w:r>
      <w:proofErr w:type="gramStart"/>
      <w:r>
        <w:rPr>
          <w:color w:val="000000"/>
        </w:rPr>
        <w:t>plan</w:t>
      </w:r>
      <w:proofErr w:type="gramEnd"/>
      <w:r>
        <w:rPr>
          <w:color w:val="000000"/>
        </w:rPr>
        <w:t>.</w:t>
      </w:r>
    </w:p>
    <w:p w:rsidR="0029797B" w:rsidRDefault="003940EF">
      <w:pPr>
        <w:numPr>
          <w:ilvl w:val="1"/>
          <w:numId w:val="14"/>
        </w:numPr>
        <w:pBdr>
          <w:top w:val="nil"/>
          <w:left w:val="nil"/>
          <w:bottom w:val="nil"/>
          <w:right w:val="nil"/>
          <w:between w:val="nil"/>
        </w:pBdr>
        <w:spacing w:after="0"/>
        <w:rPr>
          <w:color w:val="000000"/>
        </w:rPr>
      </w:pPr>
      <w:r>
        <w:rPr>
          <w:color w:val="000000"/>
        </w:rPr>
        <w:t>About 8% of northeast Florida high school students reported attempting suicide one or more times during the past year.</w:t>
      </w:r>
    </w:p>
    <w:p w:rsidR="0029797B" w:rsidRDefault="003940EF">
      <w:pPr>
        <w:numPr>
          <w:ilvl w:val="1"/>
          <w:numId w:val="20"/>
        </w:numPr>
        <w:pBdr>
          <w:top w:val="nil"/>
          <w:left w:val="nil"/>
          <w:bottom w:val="nil"/>
          <w:right w:val="nil"/>
          <w:between w:val="nil"/>
        </w:pBdr>
        <w:spacing w:after="0"/>
        <w:ind w:left="1080"/>
        <w:rPr>
          <w:color w:val="000000"/>
        </w:rPr>
      </w:pPr>
      <w:r>
        <w:rPr>
          <w:color w:val="000000"/>
        </w:rPr>
        <w:t xml:space="preserve">“Mental health, from a pediatric perspective, our volume is up over 300% now.” </w:t>
      </w:r>
    </w:p>
    <w:p w:rsidR="0029797B" w:rsidRDefault="003940EF">
      <w:pPr>
        <w:numPr>
          <w:ilvl w:val="1"/>
          <w:numId w:val="20"/>
        </w:numPr>
        <w:pBdr>
          <w:top w:val="nil"/>
          <w:left w:val="nil"/>
          <w:bottom w:val="nil"/>
          <w:right w:val="nil"/>
          <w:between w:val="nil"/>
        </w:pBdr>
        <w:spacing w:after="0"/>
        <w:ind w:left="1080"/>
        <w:rPr>
          <w:color w:val="000000"/>
        </w:rPr>
      </w:pPr>
      <w:r>
        <w:rPr>
          <w:color w:val="000000"/>
        </w:rPr>
        <w:t>LGBTQ teens are more likely to experience symptoms of depression (Anxiety &amp; Depression Association of America).</w:t>
      </w:r>
    </w:p>
    <w:p w:rsidR="0029797B" w:rsidRDefault="003940EF">
      <w:pPr>
        <w:numPr>
          <w:ilvl w:val="1"/>
          <w:numId w:val="20"/>
        </w:numPr>
        <w:pBdr>
          <w:top w:val="nil"/>
          <w:left w:val="nil"/>
          <w:bottom w:val="nil"/>
          <w:right w:val="nil"/>
          <w:between w:val="nil"/>
        </w:pBdr>
        <w:spacing w:after="0"/>
        <w:ind w:left="1080"/>
        <w:rPr>
          <w:color w:val="000000"/>
        </w:rPr>
      </w:pPr>
      <w:r>
        <w:rPr>
          <w:color w:val="000000"/>
        </w:rPr>
        <w:t>LGBTQ youth are more likely to feel suicidal and attempt suicide (Human Rights Campaign Foundation).</w:t>
      </w:r>
    </w:p>
    <w:p w:rsidR="0029797B" w:rsidRDefault="0029797B">
      <w:pPr>
        <w:spacing w:after="0"/>
        <w:ind w:left="1440"/>
      </w:pPr>
    </w:p>
    <w:p w:rsidR="0029797B" w:rsidRDefault="003940EF">
      <w:pPr>
        <w:pStyle w:val="Heading2"/>
      </w:pPr>
      <w:bookmarkStart w:id="78" w:name="_heading=h.3hv69ve" w:colFirst="0" w:colLast="0"/>
      <w:bookmarkEnd w:id="78"/>
      <w:r>
        <w:t>Access to Healthcare (clinics, food, cost, dental, etc.)</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Community concerns about the lack of access to:</w:t>
      </w:r>
    </w:p>
    <w:p w:rsidR="0029797B" w:rsidRDefault="003940EF">
      <w:pPr>
        <w:numPr>
          <w:ilvl w:val="1"/>
          <w:numId w:val="3"/>
        </w:numPr>
        <w:pBdr>
          <w:top w:val="nil"/>
          <w:left w:val="nil"/>
          <w:bottom w:val="nil"/>
          <w:right w:val="nil"/>
          <w:between w:val="nil"/>
        </w:pBdr>
        <w:spacing w:after="0" w:line="240" w:lineRule="auto"/>
        <w:rPr>
          <w:color w:val="000000"/>
        </w:rPr>
      </w:pPr>
      <w:r>
        <w:rPr>
          <w:color w:val="000000"/>
        </w:rPr>
        <w:t>Inclusive community clinics that accept Medicaid, with hours to accommodate working people.</w:t>
      </w:r>
    </w:p>
    <w:p w:rsidR="0029797B" w:rsidRDefault="003940EF">
      <w:pPr>
        <w:numPr>
          <w:ilvl w:val="1"/>
          <w:numId w:val="3"/>
        </w:numPr>
        <w:pBdr>
          <w:top w:val="nil"/>
          <w:left w:val="nil"/>
          <w:bottom w:val="nil"/>
          <w:right w:val="nil"/>
          <w:between w:val="nil"/>
        </w:pBdr>
        <w:spacing w:after="0" w:line="240" w:lineRule="auto"/>
        <w:rPr>
          <w:color w:val="000000"/>
        </w:rPr>
      </w:pPr>
      <w:r>
        <w:rPr>
          <w:color w:val="000000"/>
        </w:rPr>
        <w:t>Affordable care, particularly for low-income, working poor, uninsured or underinsured, immigrants, and undocumented residents.</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lastRenderedPageBreak/>
        <w:t>Difficulty accessing specialist services</w:t>
      </w:r>
    </w:p>
    <w:p w:rsidR="0029797B" w:rsidRDefault="003940EF">
      <w:pPr>
        <w:numPr>
          <w:ilvl w:val="1"/>
          <w:numId w:val="3"/>
        </w:numPr>
        <w:pBdr>
          <w:top w:val="nil"/>
          <w:left w:val="nil"/>
          <w:bottom w:val="nil"/>
          <w:right w:val="nil"/>
          <w:between w:val="nil"/>
        </w:pBdr>
        <w:spacing w:after="0" w:line="240" w:lineRule="auto"/>
        <w:rPr>
          <w:color w:val="000000"/>
        </w:rPr>
      </w:pPr>
      <w:r>
        <w:rPr>
          <w:color w:val="000000"/>
        </w:rPr>
        <w:t>Dental care</w:t>
      </w:r>
    </w:p>
    <w:p w:rsidR="0029797B" w:rsidRDefault="003940EF">
      <w:pPr>
        <w:numPr>
          <w:ilvl w:val="1"/>
          <w:numId w:val="3"/>
        </w:numPr>
        <w:pBdr>
          <w:top w:val="nil"/>
          <w:left w:val="nil"/>
          <w:bottom w:val="nil"/>
          <w:right w:val="nil"/>
          <w:between w:val="nil"/>
        </w:pBdr>
        <w:spacing w:after="0" w:line="240" w:lineRule="auto"/>
        <w:rPr>
          <w:color w:val="000000"/>
        </w:rPr>
      </w:pPr>
      <w:r>
        <w:rPr>
          <w:color w:val="000000"/>
        </w:rPr>
        <w:t>Prenatal care (Baker County)</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Cost - copays &amp; insurance </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Broadband access in rural communities </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Lack of providers that mirror the population</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Individuals apart of the LGBTQ community </w:t>
      </w:r>
      <w:proofErr w:type="gramStart"/>
      <w:r>
        <w:rPr>
          <w:color w:val="000000"/>
        </w:rPr>
        <w:t>are often denied</w:t>
      </w:r>
      <w:proofErr w:type="gramEnd"/>
      <w:r>
        <w:rPr>
          <w:color w:val="000000"/>
        </w:rPr>
        <w:t xml:space="preserve"> needed healthcare (National Women’s Law Center). </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Sexual minorities face several barriers to care, including their exclusion from a partner's health insurance, provider-related discrimination, psychosocial barriers (e.g., fear of disclosing sexual orientation or gender identity), and poor matches between the needs of LGBT people and the kinds of services that are available (HHS, 2011). </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Individuals with disabilities may struggle to receive healthcare due to inaccessible healthcare facilities and equipment (CDC). </w:t>
      </w:r>
    </w:p>
    <w:p w:rsidR="0029797B" w:rsidRDefault="003940EF">
      <w:pPr>
        <w:numPr>
          <w:ilvl w:val="0"/>
          <w:numId w:val="3"/>
        </w:numPr>
        <w:pBdr>
          <w:top w:val="nil"/>
          <w:left w:val="nil"/>
          <w:bottom w:val="nil"/>
          <w:right w:val="nil"/>
          <w:between w:val="nil"/>
        </w:pBdr>
        <w:spacing w:after="0" w:line="240" w:lineRule="auto"/>
        <w:rPr>
          <w:color w:val="000000"/>
        </w:rPr>
      </w:pPr>
      <w:r>
        <w:rPr>
          <w:color w:val="000000"/>
        </w:rPr>
        <w:t xml:space="preserve">People with disabilities have varying access issues with respect to buildings not being ADA compliant and medical offices and staff not prepared </w:t>
      </w:r>
      <w:proofErr w:type="gramStart"/>
      <w:r>
        <w:rPr>
          <w:color w:val="000000"/>
        </w:rPr>
        <w:t>to properly assist</w:t>
      </w:r>
      <w:proofErr w:type="gramEnd"/>
      <w:r>
        <w:rPr>
          <w:color w:val="000000"/>
        </w:rPr>
        <w:t xml:space="preserve"> people who are hearing and vison impaired. </w:t>
      </w:r>
    </w:p>
    <w:p w:rsidR="0029797B" w:rsidRDefault="0029797B">
      <w:pPr>
        <w:spacing w:after="0" w:line="240" w:lineRule="auto"/>
      </w:pPr>
    </w:p>
    <w:p w:rsidR="0029797B" w:rsidRDefault="003940EF">
      <w:pPr>
        <w:pStyle w:val="Heading2"/>
      </w:pPr>
      <w:bookmarkStart w:id="79" w:name="_heading=h.1x0gk37" w:colFirst="0" w:colLast="0"/>
      <w:bookmarkEnd w:id="79"/>
      <w:r>
        <w:t xml:space="preserve">Poverty </w:t>
      </w:r>
    </w:p>
    <w:p w:rsidR="0029797B" w:rsidRDefault="003940EF">
      <w:pPr>
        <w:numPr>
          <w:ilvl w:val="0"/>
          <w:numId w:val="5"/>
        </w:numPr>
        <w:pBdr>
          <w:top w:val="nil"/>
          <w:left w:val="nil"/>
          <w:bottom w:val="nil"/>
          <w:right w:val="nil"/>
          <w:between w:val="nil"/>
        </w:pBdr>
        <w:spacing w:after="0" w:line="240" w:lineRule="auto"/>
        <w:rPr>
          <w:color w:val="000000"/>
        </w:rPr>
      </w:pPr>
      <w:r>
        <w:rPr>
          <w:color w:val="000000"/>
        </w:rPr>
        <w:t>Over one-third of urban core residents live in poverty in Duval County.</w:t>
      </w:r>
    </w:p>
    <w:p w:rsidR="0029797B" w:rsidRDefault="003940EF">
      <w:pPr>
        <w:numPr>
          <w:ilvl w:val="0"/>
          <w:numId w:val="5"/>
        </w:numPr>
        <w:pBdr>
          <w:top w:val="nil"/>
          <w:left w:val="nil"/>
          <w:bottom w:val="nil"/>
          <w:right w:val="nil"/>
          <w:between w:val="nil"/>
        </w:pBdr>
        <w:spacing w:after="0" w:line="240" w:lineRule="auto"/>
        <w:rPr>
          <w:color w:val="000000"/>
        </w:rPr>
      </w:pPr>
      <w:r>
        <w:rPr>
          <w:color w:val="000000"/>
        </w:rPr>
        <w:t xml:space="preserve">While Black residents of Duval County make up less than 30% of the population, they account for over 44% of those living in poverty (904WARD). </w:t>
      </w:r>
    </w:p>
    <w:p w:rsidR="0029797B" w:rsidRDefault="003940EF">
      <w:pPr>
        <w:numPr>
          <w:ilvl w:val="0"/>
          <w:numId w:val="5"/>
        </w:numPr>
        <w:pBdr>
          <w:top w:val="nil"/>
          <w:left w:val="nil"/>
          <w:bottom w:val="nil"/>
          <w:right w:val="nil"/>
          <w:between w:val="nil"/>
        </w:pBdr>
        <w:spacing w:after="0" w:line="240" w:lineRule="auto"/>
        <w:rPr>
          <w:color w:val="000000"/>
        </w:rPr>
      </w:pPr>
      <w:r>
        <w:rPr>
          <w:color w:val="000000"/>
        </w:rPr>
        <w:t>“Until there are affordable grocery stores and healthcare providers who are willing to take Medicaid and take the time to build community trust there is going to continue to be an accessibility and sustainability problem.”</w:t>
      </w:r>
    </w:p>
    <w:p w:rsidR="0029797B" w:rsidRDefault="003940EF">
      <w:pPr>
        <w:numPr>
          <w:ilvl w:val="0"/>
          <w:numId w:val="5"/>
        </w:numPr>
        <w:pBdr>
          <w:top w:val="nil"/>
          <w:left w:val="nil"/>
          <w:bottom w:val="nil"/>
          <w:right w:val="nil"/>
          <w:between w:val="nil"/>
        </w:pBdr>
        <w:spacing w:after="0" w:line="240" w:lineRule="auto"/>
        <w:rPr>
          <w:color w:val="000000"/>
        </w:rPr>
      </w:pPr>
      <w:r>
        <w:rPr>
          <w:color w:val="000000"/>
        </w:rPr>
        <w:t xml:space="preserve">Individuals with disabilities have higher poverty rates (CDC). </w:t>
      </w:r>
    </w:p>
    <w:p w:rsidR="0029797B" w:rsidRDefault="0029797B">
      <w:pPr>
        <w:spacing w:after="0" w:line="240" w:lineRule="auto"/>
        <w:ind w:left="720"/>
      </w:pPr>
    </w:p>
    <w:p w:rsidR="0029797B" w:rsidRDefault="003940EF">
      <w:pPr>
        <w:pStyle w:val="Heading2"/>
      </w:pPr>
      <w:bookmarkStart w:id="80" w:name="_heading=h.4h042r0" w:colFirst="0" w:colLast="0"/>
      <w:bookmarkEnd w:id="80"/>
      <w:r>
        <w:t xml:space="preserve">Chronic Diseases – Diabetes, Heart Disease, Asthma; Obesity/Nutrition/Lifestyle </w:t>
      </w:r>
    </w:p>
    <w:p w:rsidR="0029797B" w:rsidRDefault="003940EF">
      <w:pPr>
        <w:numPr>
          <w:ilvl w:val="0"/>
          <w:numId w:val="9"/>
        </w:numPr>
        <w:pBdr>
          <w:top w:val="nil"/>
          <w:left w:val="nil"/>
          <w:bottom w:val="nil"/>
          <w:right w:val="nil"/>
          <w:between w:val="nil"/>
        </w:pBdr>
        <w:spacing w:after="0" w:line="240" w:lineRule="auto"/>
        <w:rPr>
          <w:color w:val="000000"/>
        </w:rPr>
      </w:pPr>
      <w:r>
        <w:rPr>
          <w:color w:val="000000"/>
        </w:rPr>
        <w:t>High rates of diabetes hospitalizations in 4 of 5 counties (Baker, Clay, Duval, and Nassau)</w:t>
      </w:r>
    </w:p>
    <w:p w:rsidR="0029797B" w:rsidRDefault="003940EF">
      <w:pPr>
        <w:numPr>
          <w:ilvl w:val="0"/>
          <w:numId w:val="9"/>
        </w:numPr>
        <w:pBdr>
          <w:top w:val="nil"/>
          <w:left w:val="nil"/>
          <w:bottom w:val="nil"/>
          <w:right w:val="nil"/>
          <w:between w:val="nil"/>
        </w:pBdr>
        <w:spacing w:after="0" w:line="240" w:lineRule="auto"/>
        <w:rPr>
          <w:color w:val="000000"/>
        </w:rPr>
      </w:pPr>
      <w:r>
        <w:rPr>
          <w:color w:val="000000"/>
        </w:rPr>
        <w:t xml:space="preserve">Comparatively high rates of adult obesity and physical inactivity </w:t>
      </w:r>
    </w:p>
    <w:p w:rsidR="0029797B" w:rsidRDefault="003940EF">
      <w:pPr>
        <w:numPr>
          <w:ilvl w:val="0"/>
          <w:numId w:val="9"/>
        </w:numPr>
        <w:pBdr>
          <w:top w:val="nil"/>
          <w:left w:val="nil"/>
          <w:bottom w:val="nil"/>
          <w:right w:val="nil"/>
          <w:between w:val="nil"/>
        </w:pBdr>
        <w:spacing w:after="0" w:line="240" w:lineRule="auto"/>
        <w:rPr>
          <w:color w:val="000000"/>
        </w:rPr>
      </w:pPr>
      <w:r>
        <w:rPr>
          <w:color w:val="000000"/>
        </w:rPr>
        <w:t xml:space="preserve">Food deserts </w:t>
      </w:r>
    </w:p>
    <w:p w:rsidR="0029797B" w:rsidRDefault="003940EF">
      <w:pPr>
        <w:numPr>
          <w:ilvl w:val="0"/>
          <w:numId w:val="9"/>
        </w:numPr>
        <w:pBdr>
          <w:top w:val="nil"/>
          <w:left w:val="nil"/>
          <w:bottom w:val="nil"/>
          <w:right w:val="nil"/>
          <w:between w:val="nil"/>
        </w:pBdr>
        <w:spacing w:after="0" w:line="240" w:lineRule="auto"/>
        <w:rPr>
          <w:color w:val="277AAA"/>
        </w:rPr>
      </w:pPr>
      <w:r>
        <w:rPr>
          <w:color w:val="000000"/>
        </w:rPr>
        <w:t>Community concerns about poor diet and nutrition and limited physical activity</w:t>
      </w:r>
    </w:p>
    <w:p w:rsidR="0029797B" w:rsidRDefault="003940EF">
      <w:pPr>
        <w:numPr>
          <w:ilvl w:val="0"/>
          <w:numId w:val="9"/>
        </w:numPr>
        <w:pBdr>
          <w:top w:val="nil"/>
          <w:left w:val="nil"/>
          <w:bottom w:val="nil"/>
          <w:right w:val="nil"/>
          <w:between w:val="nil"/>
        </w:pBdr>
        <w:spacing w:after="0" w:line="240" w:lineRule="auto"/>
        <w:rPr>
          <w:color w:val="000000"/>
        </w:rPr>
      </w:pPr>
      <w:r>
        <w:rPr>
          <w:color w:val="000000"/>
        </w:rPr>
        <w:t xml:space="preserve">People with disabilities also report higher rates of obesity, lack of physical activity, and smoking, and three to four times higher rate of cardiovascular disease versus people without disabilities (CDC). </w:t>
      </w:r>
    </w:p>
    <w:p w:rsidR="0029797B" w:rsidRDefault="0029797B">
      <w:pPr>
        <w:spacing w:after="0" w:line="240" w:lineRule="auto"/>
        <w:rPr>
          <w:color w:val="000000"/>
        </w:rPr>
      </w:pPr>
    </w:p>
    <w:p w:rsidR="0029797B" w:rsidRDefault="003940EF">
      <w:pPr>
        <w:pStyle w:val="Heading2"/>
      </w:pPr>
      <w:bookmarkStart w:id="81" w:name="_heading=h.2w5ecyt" w:colFirst="0" w:colLast="0"/>
      <w:bookmarkEnd w:id="81"/>
      <w:r>
        <w:t xml:space="preserve">Transportation </w:t>
      </w:r>
    </w:p>
    <w:p w:rsidR="0029797B" w:rsidRDefault="003940EF">
      <w:pPr>
        <w:numPr>
          <w:ilvl w:val="0"/>
          <w:numId w:val="4"/>
        </w:numPr>
        <w:pBdr>
          <w:top w:val="nil"/>
          <w:left w:val="nil"/>
          <w:bottom w:val="nil"/>
          <w:right w:val="nil"/>
          <w:between w:val="nil"/>
        </w:pBdr>
        <w:spacing w:after="0"/>
        <w:rPr>
          <w:color w:val="000000"/>
        </w:rPr>
      </w:pPr>
      <w:r>
        <w:rPr>
          <w:color w:val="000000"/>
        </w:rPr>
        <w:t>Lack of access to public transportation was a challenge for the majority of survey respondents and came up repeatedly in both key stakeholder interviews and most focus groups.</w:t>
      </w:r>
    </w:p>
    <w:p w:rsidR="0029797B" w:rsidRDefault="003940EF">
      <w:pPr>
        <w:numPr>
          <w:ilvl w:val="0"/>
          <w:numId w:val="4"/>
        </w:numPr>
        <w:spacing w:after="0" w:line="240" w:lineRule="auto"/>
        <w:rPr>
          <w:color w:val="000000"/>
        </w:rPr>
      </w:pPr>
      <w:r>
        <w:rPr>
          <w:color w:val="000000"/>
        </w:rPr>
        <w:t>Injury prevention – pedestrian, bicycle, motor vehicle safety</w:t>
      </w:r>
    </w:p>
    <w:p w:rsidR="0029797B" w:rsidRDefault="003940EF">
      <w:pPr>
        <w:numPr>
          <w:ilvl w:val="0"/>
          <w:numId w:val="4"/>
        </w:numPr>
        <w:spacing w:after="0" w:line="240" w:lineRule="auto"/>
        <w:rPr>
          <w:color w:val="000000"/>
        </w:rPr>
      </w:pPr>
      <w:r>
        <w:rPr>
          <w:color w:val="000000"/>
        </w:rPr>
        <w:t xml:space="preserve">Infrastructure – lack of sidewalks, crosswalks, bike lanes, lighting </w:t>
      </w:r>
    </w:p>
    <w:p w:rsidR="0029797B" w:rsidRDefault="003940EF">
      <w:pPr>
        <w:numPr>
          <w:ilvl w:val="0"/>
          <w:numId w:val="4"/>
        </w:numPr>
        <w:spacing w:after="0" w:line="240" w:lineRule="auto"/>
        <w:rPr>
          <w:color w:val="000000"/>
        </w:rPr>
      </w:pPr>
      <w:r>
        <w:rPr>
          <w:color w:val="000000"/>
        </w:rPr>
        <w:t>Traveling to receive healthcare services can be difficult for individuals with disabilities (CDC).</w:t>
      </w:r>
    </w:p>
    <w:p w:rsidR="0029797B" w:rsidRDefault="003940EF">
      <w:pPr>
        <w:numPr>
          <w:ilvl w:val="0"/>
          <w:numId w:val="4"/>
        </w:numPr>
        <w:spacing w:after="0" w:line="240" w:lineRule="auto"/>
        <w:rPr>
          <w:color w:val="000000"/>
        </w:rPr>
      </w:pPr>
      <w:r>
        <w:rPr>
          <w:color w:val="000000"/>
        </w:rPr>
        <w:t xml:space="preserve">Paratransit services are not always reliable and can take an inordinate amount of time  </w:t>
      </w:r>
    </w:p>
    <w:p w:rsidR="0029797B" w:rsidRDefault="0029797B">
      <w:pPr>
        <w:spacing w:after="0" w:line="240" w:lineRule="auto"/>
      </w:pPr>
    </w:p>
    <w:p w:rsidR="0029797B" w:rsidRDefault="003940EF">
      <w:pPr>
        <w:pStyle w:val="Heading2"/>
      </w:pPr>
      <w:bookmarkStart w:id="82" w:name="_heading=h.1baon6m" w:colFirst="0" w:colLast="0"/>
      <w:bookmarkEnd w:id="82"/>
      <w:r>
        <w:t xml:space="preserve">Housing </w:t>
      </w:r>
    </w:p>
    <w:p w:rsidR="0029797B" w:rsidRDefault="003940EF">
      <w:pPr>
        <w:numPr>
          <w:ilvl w:val="0"/>
          <w:numId w:val="17"/>
        </w:numPr>
        <w:pBdr>
          <w:top w:val="nil"/>
          <w:left w:val="nil"/>
          <w:bottom w:val="nil"/>
          <w:right w:val="nil"/>
          <w:between w:val="nil"/>
        </w:pBdr>
        <w:spacing w:after="0" w:line="240" w:lineRule="auto"/>
        <w:rPr>
          <w:color w:val="000000"/>
        </w:rPr>
      </w:pPr>
      <w:r>
        <w:rPr>
          <w:color w:val="000000"/>
        </w:rPr>
        <w:t>Community concern about lack of safe and affordable housing</w:t>
      </w:r>
    </w:p>
    <w:p w:rsidR="0029797B" w:rsidRDefault="003940EF">
      <w:pPr>
        <w:numPr>
          <w:ilvl w:val="0"/>
          <w:numId w:val="17"/>
        </w:numPr>
        <w:pBdr>
          <w:top w:val="nil"/>
          <w:left w:val="nil"/>
          <w:bottom w:val="nil"/>
          <w:right w:val="nil"/>
          <w:between w:val="nil"/>
        </w:pBdr>
        <w:spacing w:after="0" w:line="240" w:lineRule="auto"/>
        <w:rPr>
          <w:color w:val="000000"/>
        </w:rPr>
      </w:pPr>
      <w:r>
        <w:rPr>
          <w:color w:val="000000"/>
        </w:rPr>
        <w:lastRenderedPageBreak/>
        <w:t>The average price for homeownership is $240,000 (Northeast Florida Association of Realtors).</w:t>
      </w:r>
    </w:p>
    <w:p w:rsidR="0029797B" w:rsidRDefault="003940EF">
      <w:pPr>
        <w:numPr>
          <w:ilvl w:val="0"/>
          <w:numId w:val="17"/>
        </w:numPr>
        <w:pBdr>
          <w:top w:val="nil"/>
          <w:left w:val="nil"/>
          <w:bottom w:val="nil"/>
          <w:right w:val="nil"/>
          <w:between w:val="nil"/>
        </w:pBdr>
        <w:spacing w:after="0" w:line="240" w:lineRule="auto"/>
        <w:rPr>
          <w:color w:val="000000"/>
        </w:rPr>
      </w:pPr>
      <w:r>
        <w:rPr>
          <w:color w:val="000000"/>
        </w:rPr>
        <w:t>A person working a full-time, minimum wage job has to work 73 hours per week to afford a one-bedroom apartment; a single parent who needs a two-bedroom apartment would have to work 88 hours per week.</w:t>
      </w:r>
    </w:p>
    <w:p w:rsidR="0029797B" w:rsidRDefault="003940EF">
      <w:pPr>
        <w:numPr>
          <w:ilvl w:val="0"/>
          <w:numId w:val="17"/>
        </w:numPr>
        <w:pBdr>
          <w:top w:val="nil"/>
          <w:left w:val="nil"/>
          <w:bottom w:val="nil"/>
          <w:right w:val="nil"/>
          <w:between w:val="nil"/>
        </w:pBdr>
        <w:spacing w:after="0" w:line="240" w:lineRule="auto"/>
        <w:rPr>
          <w:color w:val="000000"/>
        </w:rPr>
      </w:pPr>
      <w:r>
        <w:rPr>
          <w:color w:val="000000"/>
        </w:rPr>
        <w:t xml:space="preserve">In order to afford a two-bedroom apartment without paying more than 30% of income on housing, a person must work the following number of full-time jobs at minimum wage: </w:t>
      </w:r>
    </w:p>
    <w:p w:rsidR="0029797B" w:rsidRDefault="003940EF">
      <w:pPr>
        <w:numPr>
          <w:ilvl w:val="1"/>
          <w:numId w:val="17"/>
        </w:numPr>
        <w:pBdr>
          <w:top w:val="nil"/>
          <w:left w:val="nil"/>
          <w:bottom w:val="nil"/>
          <w:right w:val="nil"/>
          <w:between w:val="nil"/>
        </w:pBdr>
        <w:spacing w:after="0" w:line="240" w:lineRule="auto"/>
        <w:rPr>
          <w:color w:val="000000"/>
        </w:rPr>
      </w:pPr>
      <w:r>
        <w:rPr>
          <w:color w:val="000000"/>
        </w:rPr>
        <w:t>Baker – 1.8</w:t>
      </w:r>
    </w:p>
    <w:p w:rsidR="0029797B" w:rsidRDefault="003940EF">
      <w:pPr>
        <w:numPr>
          <w:ilvl w:val="1"/>
          <w:numId w:val="17"/>
        </w:numPr>
        <w:pBdr>
          <w:top w:val="nil"/>
          <w:left w:val="nil"/>
          <w:bottom w:val="nil"/>
          <w:right w:val="nil"/>
          <w:between w:val="nil"/>
        </w:pBdr>
        <w:spacing w:after="0" w:line="240" w:lineRule="auto"/>
        <w:rPr>
          <w:color w:val="000000"/>
        </w:rPr>
      </w:pPr>
      <w:r>
        <w:rPr>
          <w:color w:val="000000"/>
        </w:rPr>
        <w:t xml:space="preserve">Clay, Duval, Nassau, and St Johns – 2.4 </w:t>
      </w:r>
    </w:p>
    <w:p w:rsidR="0029797B" w:rsidRDefault="0029797B">
      <w:pPr>
        <w:spacing w:after="0" w:line="240" w:lineRule="auto"/>
        <w:rPr>
          <w:b/>
          <w:color w:val="000000"/>
        </w:rPr>
      </w:pPr>
    </w:p>
    <w:p w:rsidR="0029797B" w:rsidRDefault="003940EF">
      <w:pPr>
        <w:pStyle w:val="Heading2"/>
      </w:pPr>
      <w:bookmarkStart w:id="83" w:name="_heading=h.3vac5uf" w:colFirst="0" w:colLast="0"/>
      <w:bookmarkEnd w:id="83"/>
      <w:r>
        <w:t xml:space="preserve">Maternal and Child Health </w:t>
      </w:r>
    </w:p>
    <w:p w:rsidR="0029797B" w:rsidRDefault="003940EF">
      <w:pPr>
        <w:numPr>
          <w:ilvl w:val="0"/>
          <w:numId w:val="22"/>
        </w:numPr>
        <w:pBdr>
          <w:top w:val="nil"/>
          <w:left w:val="nil"/>
          <w:bottom w:val="nil"/>
          <w:right w:val="nil"/>
          <w:between w:val="nil"/>
        </w:pBdr>
        <w:spacing w:after="0" w:line="240" w:lineRule="auto"/>
        <w:rPr>
          <w:color w:val="000000"/>
        </w:rPr>
      </w:pPr>
      <w:r>
        <w:rPr>
          <w:color w:val="000000"/>
        </w:rPr>
        <w:t>Persistent maternal and child health issues: preterm births, domestic violence offenses, low birthweight births, infant mortality.</w:t>
      </w:r>
    </w:p>
    <w:p w:rsidR="0029797B" w:rsidRDefault="003940EF">
      <w:pPr>
        <w:numPr>
          <w:ilvl w:val="0"/>
          <w:numId w:val="22"/>
        </w:numPr>
        <w:pBdr>
          <w:top w:val="nil"/>
          <w:left w:val="nil"/>
          <w:bottom w:val="nil"/>
          <w:right w:val="nil"/>
          <w:between w:val="nil"/>
        </w:pBdr>
        <w:spacing w:after="0" w:line="240" w:lineRule="auto"/>
        <w:rPr>
          <w:color w:val="000000"/>
        </w:rPr>
      </w:pPr>
      <w:r>
        <w:rPr>
          <w:color w:val="000000"/>
        </w:rPr>
        <w:t>There is a high percentage of middle school and high school students without sufficient vigorous physical activity.</w:t>
      </w:r>
    </w:p>
    <w:p w:rsidR="0029797B" w:rsidRDefault="003940EF">
      <w:pPr>
        <w:numPr>
          <w:ilvl w:val="0"/>
          <w:numId w:val="22"/>
        </w:numPr>
        <w:pBdr>
          <w:top w:val="nil"/>
          <w:left w:val="nil"/>
          <w:bottom w:val="nil"/>
          <w:right w:val="nil"/>
          <w:between w:val="nil"/>
        </w:pBdr>
        <w:spacing w:after="0" w:line="240" w:lineRule="auto"/>
        <w:rPr>
          <w:color w:val="000000"/>
        </w:rPr>
      </w:pPr>
      <w:r>
        <w:rPr>
          <w:color w:val="000000"/>
        </w:rPr>
        <w:t>Some children only receive meals at school.</w:t>
      </w:r>
    </w:p>
    <w:p w:rsidR="0029797B" w:rsidRDefault="0029797B">
      <w:pPr>
        <w:spacing w:after="0" w:line="240" w:lineRule="auto"/>
        <w:rPr>
          <w:b/>
          <w:color w:val="000000"/>
        </w:rPr>
      </w:pPr>
    </w:p>
    <w:p w:rsidR="0029797B" w:rsidRDefault="003940EF">
      <w:pPr>
        <w:pStyle w:val="Heading2"/>
      </w:pPr>
      <w:bookmarkStart w:id="84" w:name="_heading=h.2afmg28" w:colFirst="0" w:colLast="0"/>
      <w:bookmarkEnd w:id="84"/>
      <w:r>
        <w:t>Drug Abuse &amp; Misuse/Overdoses</w:t>
      </w:r>
    </w:p>
    <w:p w:rsidR="0029797B" w:rsidRDefault="003940EF">
      <w:pPr>
        <w:numPr>
          <w:ilvl w:val="0"/>
          <w:numId w:val="6"/>
        </w:numPr>
        <w:pBdr>
          <w:top w:val="nil"/>
          <w:left w:val="nil"/>
          <w:bottom w:val="nil"/>
          <w:right w:val="nil"/>
          <w:between w:val="nil"/>
        </w:pBdr>
        <w:spacing w:after="0" w:line="240" w:lineRule="auto"/>
        <w:rPr>
          <w:color w:val="000000"/>
        </w:rPr>
      </w:pPr>
      <w:r>
        <w:rPr>
          <w:color w:val="000000"/>
        </w:rPr>
        <w:t>Florida saw a 38.4% increase in overdose deaths from 2019 – 2020, higher that the national increase of 24.2% (</w:t>
      </w:r>
      <w:r>
        <w:rPr>
          <w:i/>
          <w:color w:val="000000"/>
          <w:sz w:val="20"/>
          <w:szCs w:val="20"/>
        </w:rPr>
        <w:t>Source: Florida Charts)</w:t>
      </w:r>
    </w:p>
    <w:p w:rsidR="0029797B" w:rsidRDefault="003940EF">
      <w:pPr>
        <w:numPr>
          <w:ilvl w:val="0"/>
          <w:numId w:val="6"/>
        </w:numPr>
        <w:spacing w:after="0" w:line="240" w:lineRule="auto"/>
        <w:rPr>
          <w:color w:val="000000"/>
        </w:rPr>
      </w:pPr>
      <w:r>
        <w:rPr>
          <w:color w:val="000000"/>
        </w:rPr>
        <w:t>Drug-related deaths are the leading cause of death to mothers during pregnancy or within one year afterwards in 2017, accounting for 1 in 4 of these deaths in Florida.</w:t>
      </w:r>
    </w:p>
    <w:p w:rsidR="0029797B" w:rsidRDefault="003940EF">
      <w:pPr>
        <w:numPr>
          <w:ilvl w:val="0"/>
          <w:numId w:val="6"/>
        </w:numPr>
        <w:spacing w:after="0" w:line="240" w:lineRule="auto"/>
        <w:rPr>
          <w:color w:val="000000"/>
        </w:rPr>
      </w:pPr>
      <w:r>
        <w:rPr>
          <w:color w:val="000000"/>
        </w:rPr>
        <w:t xml:space="preserve">Many overdose deaths continue to </w:t>
      </w:r>
      <w:proofErr w:type="gramStart"/>
      <w:r>
        <w:rPr>
          <w:color w:val="000000"/>
        </w:rPr>
        <w:t>be tied</w:t>
      </w:r>
      <w:proofErr w:type="gramEnd"/>
      <w:r>
        <w:rPr>
          <w:color w:val="000000"/>
        </w:rPr>
        <w:t xml:space="preserve"> to poly-drug use, with the cause of death in most cases linked to fentanyl or fentanyl analogs</w:t>
      </w:r>
      <w:r>
        <w:t xml:space="preserve">. </w:t>
      </w:r>
    </w:p>
    <w:p w:rsidR="0029797B" w:rsidRDefault="003940EF">
      <w:pPr>
        <w:numPr>
          <w:ilvl w:val="0"/>
          <w:numId w:val="6"/>
        </w:numPr>
        <w:spacing w:after="0" w:line="240" w:lineRule="auto"/>
        <w:rPr>
          <w:color w:val="000000"/>
        </w:rPr>
      </w:pPr>
      <w:r>
        <w:rPr>
          <w:color w:val="000000"/>
        </w:rPr>
        <w:t>Increases in substances among middle school students in Duval County (Florida Youth Substance Abuse Survey - FYSAS).</w:t>
      </w:r>
    </w:p>
    <w:p w:rsidR="0029797B" w:rsidRDefault="003940EF">
      <w:pPr>
        <w:numPr>
          <w:ilvl w:val="0"/>
          <w:numId w:val="6"/>
        </w:numPr>
        <w:spacing w:after="0" w:line="240" w:lineRule="auto"/>
        <w:rPr>
          <w:color w:val="000000"/>
        </w:rPr>
      </w:pPr>
      <w:r>
        <w:rPr>
          <w:color w:val="000000"/>
        </w:rPr>
        <w:t xml:space="preserve">Poor mental health often leads veterans to substance abuse (National League of Cities). </w:t>
      </w:r>
    </w:p>
    <w:p w:rsidR="0029797B" w:rsidRDefault="0029797B">
      <w:pPr>
        <w:spacing w:after="0" w:line="240" w:lineRule="auto"/>
        <w:rPr>
          <w:color w:val="000000"/>
        </w:rPr>
      </w:pPr>
    </w:p>
    <w:p w:rsidR="0029797B" w:rsidRDefault="003940EF">
      <w:pPr>
        <w:pStyle w:val="Heading2"/>
      </w:pPr>
      <w:bookmarkStart w:id="85" w:name="_heading=h.pkwqa1" w:colFirst="0" w:colLast="0"/>
      <w:bookmarkEnd w:id="85"/>
      <w:r>
        <w:t>Cancer</w:t>
      </w:r>
    </w:p>
    <w:p w:rsidR="0029797B" w:rsidRDefault="003940EF">
      <w:pPr>
        <w:numPr>
          <w:ilvl w:val="0"/>
          <w:numId w:val="13"/>
        </w:numPr>
        <w:pBdr>
          <w:top w:val="nil"/>
          <w:left w:val="nil"/>
          <w:bottom w:val="nil"/>
          <w:right w:val="nil"/>
          <w:between w:val="nil"/>
        </w:pBdr>
        <w:spacing w:after="0" w:line="240" w:lineRule="auto"/>
        <w:rPr>
          <w:color w:val="000000"/>
          <w:sz w:val="20"/>
          <w:szCs w:val="20"/>
        </w:rPr>
      </w:pPr>
      <w:r>
        <w:rPr>
          <w:color w:val="000000"/>
        </w:rPr>
        <w:t>Cancer is the leading cause of death in the region, and cancer rates exceeded northeast Florida averages</w:t>
      </w:r>
      <w:r>
        <w:rPr>
          <w:color w:val="000000"/>
          <w:sz w:val="20"/>
          <w:szCs w:val="20"/>
        </w:rPr>
        <w:t xml:space="preserve"> </w:t>
      </w:r>
      <w:r>
        <w:rPr>
          <w:color w:val="000000"/>
        </w:rPr>
        <w:t xml:space="preserve">in recent years. </w:t>
      </w:r>
    </w:p>
    <w:p w:rsidR="0029797B" w:rsidRDefault="003940EF">
      <w:pPr>
        <w:rPr>
          <w:color w:val="000000"/>
        </w:rPr>
      </w:pPr>
      <w:r>
        <w:br w:type="page"/>
      </w:r>
    </w:p>
    <w:p w:rsidR="0029797B" w:rsidRDefault="003940EF">
      <w:pPr>
        <w:pStyle w:val="Heading1"/>
      </w:pPr>
      <w:bookmarkStart w:id="86" w:name="_heading=h.39kk8xu" w:colFirst="0" w:colLast="0"/>
      <w:bookmarkEnd w:id="86"/>
      <w:r>
        <w:lastRenderedPageBreak/>
        <w:t>H. Prioritization of Significant Health Needs</w:t>
      </w:r>
    </w:p>
    <w:p w:rsidR="0029797B" w:rsidRDefault="003940EF">
      <w:pPr>
        <w:spacing w:after="0"/>
        <w:rPr>
          <w:color w:val="000000"/>
        </w:rPr>
      </w:pPr>
      <w:r>
        <w:rPr>
          <w:noProof/>
        </w:rPr>
        <mc:AlternateContent>
          <mc:Choice Requires="wps">
            <w:drawing>
              <wp:anchor distT="0" distB="0" distL="114300" distR="114300" simplePos="0" relativeHeight="251676672" behindDoc="0" locked="0" layoutInCell="1" hidden="0" allowOverlap="1">
                <wp:simplePos x="0" y="0"/>
                <wp:positionH relativeFrom="column">
                  <wp:posOffset>1</wp:posOffset>
                </wp:positionH>
                <wp:positionV relativeFrom="paragraph">
                  <wp:posOffset>38100</wp:posOffset>
                </wp:positionV>
                <wp:extent cx="2524125" cy="142875"/>
                <wp:effectExtent l="0" t="0" r="0" b="0"/>
                <wp:wrapNone/>
                <wp:docPr id="584" name="Rectangle 584"/>
                <wp:cNvGraphicFramePr/>
                <a:graphic xmlns:a="http://schemas.openxmlformats.org/drawingml/2006/main">
                  <a:graphicData uri="http://schemas.microsoft.com/office/word/2010/wordprocessingShape">
                    <wps:wsp>
                      <wps:cNvSpPr/>
                      <wps:spPr>
                        <a:xfrm>
                          <a:off x="4088700" y="3713325"/>
                          <a:ext cx="2514600" cy="133350"/>
                        </a:xfrm>
                        <a:prstGeom prst="rect">
                          <a:avLst/>
                        </a:prstGeom>
                        <a:solidFill>
                          <a:srgbClr val="FFFFFF"/>
                        </a:solidFill>
                        <a:ln>
                          <a:noFill/>
                        </a:ln>
                      </wps:spPr>
                      <wps:txbx>
                        <w:txbxContent>
                          <w:p w:rsidR="003940EF" w:rsidRDefault="003940EF">
                            <w:pPr>
                              <w:spacing w:after="200" w:line="240" w:lineRule="auto"/>
                              <w:textDirection w:val="btLr"/>
                            </w:pPr>
                            <w:r>
                              <w:rPr>
                                <w:i/>
                                <w:color w:val="44546A"/>
                                <w:sz w:val="18"/>
                              </w:rPr>
                              <w:t>Figure 8: Poll Respondents by Familiar County</w:t>
                            </w:r>
                          </w:p>
                        </w:txbxContent>
                      </wps:txbx>
                      <wps:bodyPr spcFirstLastPara="1" wrap="square" lIns="0" tIns="0" rIns="0" bIns="0" anchor="t" anchorCtr="0">
                        <a:noAutofit/>
                      </wps:bodyPr>
                    </wps:wsp>
                  </a:graphicData>
                </a:graphic>
              </wp:anchor>
            </w:drawing>
          </mc:Choice>
          <mc:Fallback>
            <w:pict>
              <v:rect id="Rectangle 584" o:spid="_x0000_s1066" style="position:absolute;margin-left:0;margin-top:3pt;width:198.75pt;height:11.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" stroked="f">
                <v:textbox inset="0,0,0,0">
                  <w:txbxContent>
                    <w:p w:rsidR="003940EF" w:rsidRDefault="003940EF">
                      <w:pPr>
                        <w:spacing w:after="200" w:line="240" w:lineRule="auto"/>
                        <w:textDirection w:val="btLr"/>
                      </w:pPr>
                      <w:r>
                        <w:rPr>
                          <w:i/>
                          <w:color w:val="44546A"/>
                          <w:sz w:val="18"/>
                        </w:rPr>
                        <w:t>Figure 8: Poll Respondents by Familiar County</w:t>
                      </w:r>
                    </w:p>
                  </w:txbxContent>
                </v:textbox>
              </v:rect>
            </w:pict>
          </mc:Fallback>
        </mc:AlternateContent>
      </w:r>
    </w:p>
    <w:tbl>
      <w:tblPr>
        <w:tblStyle w:val="aff1"/>
        <w:tblW w:w="3932"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1"/>
        <w:gridCol w:w="2151"/>
      </w:tblGrid>
      <w:tr w:rsidR="0029797B">
        <w:tc>
          <w:tcPr>
            <w:tcW w:w="3932" w:type="dxa"/>
            <w:gridSpan w:val="2"/>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color w:val="000000"/>
              </w:rPr>
            </w:pPr>
            <w:r>
              <w:rPr>
                <w:color w:val="FFFFFF"/>
              </w:rPr>
              <w:t>Poll Respondents by Familiar County</w:t>
            </w:r>
          </w:p>
        </w:tc>
      </w:tr>
      <w:tr w:rsidR="0029797B">
        <w:tc>
          <w:tcPr>
            <w:tcW w:w="1781" w:type="dxa"/>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sz w:val="18"/>
                <w:szCs w:val="18"/>
              </w:rPr>
            </w:pPr>
            <w:r>
              <w:rPr>
                <w:color w:val="000000"/>
                <w:sz w:val="18"/>
                <w:szCs w:val="18"/>
              </w:rPr>
              <w:t>County</w:t>
            </w:r>
          </w:p>
        </w:tc>
        <w:tc>
          <w:tcPr>
            <w:tcW w:w="2151"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sz w:val="18"/>
                <w:szCs w:val="18"/>
              </w:rPr>
            </w:pPr>
            <w:r>
              <w:rPr>
                <w:color w:val="000000"/>
                <w:sz w:val="18"/>
                <w:szCs w:val="18"/>
              </w:rPr>
              <w:t># of Respondents</w:t>
            </w:r>
          </w:p>
        </w:tc>
      </w:tr>
      <w:tr w:rsidR="0029797B">
        <w:tc>
          <w:tcPr>
            <w:tcW w:w="178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Baker</w:t>
            </w:r>
          </w:p>
        </w:tc>
        <w:tc>
          <w:tcPr>
            <w:tcW w:w="2151"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color w:val="000000"/>
                <w:sz w:val="18"/>
                <w:szCs w:val="18"/>
              </w:rPr>
            </w:pPr>
            <w:r>
              <w:rPr>
                <w:color w:val="000000"/>
                <w:sz w:val="18"/>
                <w:szCs w:val="18"/>
              </w:rPr>
              <w:t>8</w:t>
            </w:r>
          </w:p>
        </w:tc>
      </w:tr>
      <w:tr w:rsidR="0029797B">
        <w:tc>
          <w:tcPr>
            <w:tcW w:w="178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Clay</w:t>
            </w:r>
          </w:p>
        </w:tc>
        <w:tc>
          <w:tcPr>
            <w:tcW w:w="2151"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24</w:t>
            </w:r>
          </w:p>
        </w:tc>
      </w:tr>
      <w:tr w:rsidR="0029797B">
        <w:tc>
          <w:tcPr>
            <w:tcW w:w="178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Duval</w:t>
            </w:r>
          </w:p>
        </w:tc>
        <w:tc>
          <w:tcPr>
            <w:tcW w:w="2151"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35</w:t>
            </w:r>
          </w:p>
        </w:tc>
      </w:tr>
      <w:tr w:rsidR="0029797B">
        <w:tc>
          <w:tcPr>
            <w:tcW w:w="178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Nassau</w:t>
            </w:r>
          </w:p>
        </w:tc>
        <w:tc>
          <w:tcPr>
            <w:tcW w:w="2151"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14</w:t>
            </w:r>
          </w:p>
        </w:tc>
      </w:tr>
      <w:tr w:rsidR="0029797B">
        <w:tc>
          <w:tcPr>
            <w:tcW w:w="178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St. Johns</w:t>
            </w:r>
          </w:p>
        </w:tc>
        <w:tc>
          <w:tcPr>
            <w:tcW w:w="2151"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17</w:t>
            </w:r>
          </w:p>
        </w:tc>
      </w:tr>
    </w:tbl>
    <w:p w:rsidR="0029797B" w:rsidRDefault="0029797B">
      <w:pPr>
        <w:spacing w:after="0"/>
        <w:rPr>
          <w:color w:val="000000"/>
        </w:rPr>
      </w:pPr>
    </w:p>
    <w:p w:rsidR="0029797B" w:rsidRDefault="003940EF">
      <w:pPr>
        <w:spacing w:after="0"/>
        <w:rPr>
          <w:color w:val="000000"/>
        </w:rPr>
      </w:pPr>
      <w:r>
        <w:rPr>
          <w:color w:val="000000"/>
        </w:rPr>
        <w:t>The Partnership hosted the prioritization workshop virtually on May 11, 2021, with 49 participants familiar with the service area and special populations. Among those attending were leaders of local nonprofit organizations, representatives from various professional organizations, the Department of Health, healthcare clinics, social service organizations, insurance providers, and members of the Jacksonville Nonprofit Hospital Partnership.</w:t>
      </w:r>
    </w:p>
    <w:p w:rsidR="0029797B" w:rsidRDefault="0029797B">
      <w:pPr>
        <w:spacing w:after="0"/>
        <w:rPr>
          <w:color w:val="000000"/>
        </w:rPr>
      </w:pPr>
    </w:p>
    <w:p w:rsidR="0029797B" w:rsidRDefault="003940EF">
      <w:pPr>
        <w:rPr>
          <w:color w:val="FF0000"/>
        </w:rPr>
      </w:pPr>
      <w:r>
        <w:rPr>
          <w:color w:val="000000"/>
        </w:rPr>
        <w:t xml:space="preserve">Staff of the Health Planning Council of Northeast Florida (HPCNEF) reviewed the CHNA process and presented the nine areas of significant health needs that resulted from the primary and secondary data analysis. The data supporting each need </w:t>
      </w:r>
      <w:proofErr w:type="gramStart"/>
      <w:r>
        <w:rPr>
          <w:color w:val="000000"/>
        </w:rPr>
        <w:t>was presented</w:t>
      </w:r>
      <w:proofErr w:type="gramEnd"/>
      <w:r>
        <w:rPr>
          <w:color w:val="000000"/>
        </w:rPr>
        <w:t>, and then participants were asked to choose the top three issue areas they believe The Partnership should use to guide their implementation strategies for the next three-year CHNA process. The three key themes that emerged were Mental Health, Access, and Poverty. Chronic Disease closely followed Poverty as a key theme as shown in Table 30, below.</w:t>
      </w:r>
      <w:r>
        <w:rPr>
          <w:color w:val="FF0000"/>
        </w:rPr>
        <w:t xml:space="preserve"> </w:t>
      </w:r>
    </w:p>
    <w:p w:rsidR="0029797B" w:rsidRDefault="003940EF">
      <w:pPr>
        <w:keepNext/>
        <w:pBdr>
          <w:top w:val="nil"/>
          <w:left w:val="nil"/>
          <w:bottom w:val="nil"/>
          <w:right w:val="nil"/>
          <w:between w:val="nil"/>
        </w:pBdr>
        <w:spacing w:after="0" w:line="240" w:lineRule="auto"/>
        <w:rPr>
          <w:i/>
          <w:color w:val="44546A"/>
          <w:sz w:val="18"/>
          <w:szCs w:val="18"/>
        </w:rPr>
      </w:pPr>
      <w:bookmarkStart w:id="87" w:name="_heading=h.1opuj5n" w:colFirst="0" w:colLast="0"/>
      <w:bookmarkEnd w:id="87"/>
      <w:r>
        <w:rPr>
          <w:i/>
          <w:color w:val="44546A"/>
          <w:sz w:val="18"/>
          <w:szCs w:val="18"/>
        </w:rPr>
        <w:t>Table 30: Priority Themes</w:t>
      </w:r>
    </w:p>
    <w:tbl>
      <w:tblPr>
        <w:tblStyle w:val="aff2"/>
        <w:tblW w:w="9350" w:type="dxa"/>
        <w:tblBorders>
          <w:top w:val="single" w:sz="8" w:space="0" w:color="000000"/>
          <w:left w:val="single" w:sz="8" w:space="0" w:color="000000"/>
          <w:bottom w:val="single" w:sz="8" w:space="0" w:color="000000"/>
          <w:right w:val="single" w:sz="8" w:space="0" w:color="000000"/>
          <w:insideH w:val="single" w:sz="4" w:space="0" w:color="000000"/>
          <w:insideV w:val="single" w:sz="4" w:space="0" w:color="000000"/>
        </w:tblBorders>
        <w:tblLayout w:type="fixed"/>
        <w:tblLook w:val="0400" w:firstRow="0" w:lastRow="0" w:firstColumn="0" w:lastColumn="0" w:noHBand="0" w:noVBand="1"/>
      </w:tblPr>
      <w:tblGrid>
        <w:gridCol w:w="980"/>
        <w:gridCol w:w="4410"/>
        <w:gridCol w:w="3960"/>
      </w:tblGrid>
      <w:tr w:rsidR="0029797B">
        <w:tc>
          <w:tcPr>
            <w:tcW w:w="9350" w:type="dxa"/>
            <w:gridSpan w:val="3"/>
            <w:shd w:val="clear" w:color="auto" w:fill="277AAA"/>
            <w:tcMar>
              <w:top w:w="0" w:type="dxa"/>
              <w:left w:w="108" w:type="dxa"/>
              <w:bottom w:w="0" w:type="dxa"/>
              <w:right w:w="108" w:type="dxa"/>
            </w:tcMar>
          </w:tcPr>
          <w:p w:rsidR="0029797B" w:rsidRDefault="003940EF">
            <w:pPr>
              <w:spacing w:before="120" w:after="120"/>
              <w:jc w:val="center"/>
              <w:rPr>
                <w:b/>
                <w:color w:val="000000"/>
              </w:rPr>
            </w:pPr>
            <w:r>
              <w:rPr>
                <w:b/>
                <w:color w:val="FFFFFF"/>
              </w:rPr>
              <w:t>Prioritized Key Themes</w:t>
            </w:r>
          </w:p>
        </w:tc>
      </w:tr>
      <w:tr w:rsidR="0029797B">
        <w:tc>
          <w:tcPr>
            <w:tcW w:w="980" w:type="dxa"/>
            <w:tcBorders>
              <w:bottom w:val="single" w:sz="8" w:space="0" w:color="000000"/>
            </w:tcBorders>
            <w:shd w:val="clear" w:color="auto" w:fill="ACB9CA"/>
            <w:tcMar>
              <w:top w:w="0" w:type="dxa"/>
              <w:left w:w="108" w:type="dxa"/>
              <w:bottom w:w="0" w:type="dxa"/>
              <w:right w:w="108" w:type="dxa"/>
            </w:tcMar>
          </w:tcPr>
          <w:p w:rsidR="0029797B" w:rsidRDefault="003940EF">
            <w:pPr>
              <w:jc w:val="center"/>
              <w:rPr>
                <w:b/>
                <w:sz w:val="20"/>
                <w:szCs w:val="20"/>
              </w:rPr>
            </w:pPr>
            <w:r>
              <w:rPr>
                <w:b/>
                <w:sz w:val="20"/>
                <w:szCs w:val="20"/>
              </w:rPr>
              <w:t>Rank</w:t>
            </w:r>
          </w:p>
        </w:tc>
        <w:tc>
          <w:tcPr>
            <w:tcW w:w="4410" w:type="dxa"/>
            <w:tcBorders>
              <w:bottom w:val="single" w:sz="8" w:space="0" w:color="000000"/>
            </w:tcBorders>
            <w:shd w:val="clear" w:color="auto" w:fill="ACB9CA"/>
            <w:tcMar>
              <w:top w:w="0" w:type="dxa"/>
              <w:left w:w="108" w:type="dxa"/>
              <w:bottom w:w="0" w:type="dxa"/>
              <w:right w:w="108" w:type="dxa"/>
            </w:tcMar>
          </w:tcPr>
          <w:p w:rsidR="0029797B" w:rsidRDefault="003940EF">
            <w:pPr>
              <w:jc w:val="center"/>
              <w:rPr>
                <w:b/>
                <w:color w:val="000000"/>
                <w:sz w:val="20"/>
                <w:szCs w:val="20"/>
              </w:rPr>
            </w:pPr>
            <w:r>
              <w:rPr>
                <w:b/>
                <w:color w:val="000000"/>
                <w:sz w:val="20"/>
                <w:szCs w:val="20"/>
              </w:rPr>
              <w:t>Issue</w:t>
            </w:r>
          </w:p>
        </w:tc>
        <w:tc>
          <w:tcPr>
            <w:tcW w:w="3960" w:type="dxa"/>
            <w:tcBorders>
              <w:bottom w:val="single" w:sz="8" w:space="0" w:color="000000"/>
            </w:tcBorders>
            <w:shd w:val="clear" w:color="auto" w:fill="ACB9CA"/>
            <w:tcMar>
              <w:top w:w="0" w:type="dxa"/>
              <w:left w:w="108" w:type="dxa"/>
              <w:bottom w:w="0" w:type="dxa"/>
              <w:right w:w="108" w:type="dxa"/>
            </w:tcMar>
          </w:tcPr>
          <w:p w:rsidR="0029797B" w:rsidRDefault="003940EF">
            <w:pPr>
              <w:jc w:val="center"/>
              <w:rPr>
                <w:b/>
                <w:color w:val="000000"/>
                <w:sz w:val="20"/>
                <w:szCs w:val="20"/>
              </w:rPr>
            </w:pPr>
            <w:r>
              <w:rPr>
                <w:b/>
                <w:color w:val="000000"/>
                <w:sz w:val="20"/>
                <w:szCs w:val="20"/>
              </w:rPr>
              <w:t>Score</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1</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Mental Health</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color w:val="000000"/>
                <w:sz w:val="18"/>
                <w:szCs w:val="18"/>
              </w:rPr>
            </w:pPr>
            <w:r>
              <w:rPr>
                <w:color w:val="000000"/>
                <w:sz w:val="18"/>
                <w:szCs w:val="18"/>
              </w:rPr>
              <w:t>29</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color w:val="000000"/>
                <w:sz w:val="18"/>
                <w:szCs w:val="18"/>
              </w:rPr>
              <w:t>Access (clinics, food, cost, dental, etc.)</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27</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Areas of Poverty</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17</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4</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Chronic Disease</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16</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Transportation</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8</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Housing</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8</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Maternal and Child Health</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8</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8</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Drug Abuse</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6</w:t>
            </w:r>
          </w:p>
        </w:tc>
      </w:tr>
      <w:tr w:rsidR="0029797B">
        <w:tc>
          <w:tcPr>
            <w:tcW w:w="980" w:type="dxa"/>
            <w:tcBorders>
              <w:top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9</w:t>
            </w:r>
          </w:p>
        </w:tc>
        <w:tc>
          <w:tcPr>
            <w:tcW w:w="44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Cancer</w:t>
            </w:r>
          </w:p>
        </w:tc>
        <w:tc>
          <w:tcPr>
            <w:tcW w:w="3960" w:type="dxa"/>
            <w:tcBorders>
              <w:top w:val="single" w:sz="8" w:space="0" w:color="000000"/>
              <w:left w:val="single" w:sz="8" w:space="0" w:color="000000"/>
              <w:bottom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w:t>
            </w:r>
          </w:p>
        </w:tc>
      </w:tr>
      <w:tr w:rsidR="0029797B">
        <w:tc>
          <w:tcPr>
            <w:tcW w:w="9350" w:type="dxa"/>
            <w:gridSpan w:val="3"/>
            <w:tcBorders>
              <w:top w:val="single" w:sz="8" w:space="0" w:color="000000"/>
            </w:tcBorders>
            <w:tcMar>
              <w:top w:w="0" w:type="dxa"/>
              <w:left w:w="108" w:type="dxa"/>
              <w:bottom w:w="0" w:type="dxa"/>
              <w:right w:w="108" w:type="dxa"/>
            </w:tcMar>
          </w:tcPr>
          <w:p w:rsidR="0029797B" w:rsidRDefault="003940EF">
            <w:pPr>
              <w:rPr>
                <w:sz w:val="18"/>
                <w:szCs w:val="18"/>
              </w:rPr>
            </w:pPr>
            <w:r>
              <w:rPr>
                <w:sz w:val="18"/>
                <w:szCs w:val="18"/>
              </w:rPr>
              <w:t>*Five people added in “cancer” as their vote in the chat, apart from smoking – bringing this total up to six, tied with drug abuse in the order of priorities</w:t>
            </w:r>
          </w:p>
        </w:tc>
      </w:tr>
    </w:tbl>
    <w:p w:rsidR="0029797B" w:rsidRDefault="0029797B">
      <w:pPr>
        <w:spacing w:after="0" w:line="240" w:lineRule="auto"/>
        <w:rPr>
          <w:sz w:val="20"/>
          <w:szCs w:val="20"/>
        </w:rPr>
      </w:pPr>
    </w:p>
    <w:p w:rsidR="0029797B" w:rsidRDefault="0029797B">
      <w:pPr>
        <w:spacing w:after="0"/>
        <w:rPr>
          <w:color w:val="000000"/>
        </w:rPr>
      </w:pPr>
    </w:p>
    <w:p w:rsidR="0029797B" w:rsidRDefault="003940EF">
      <w:pPr>
        <w:spacing w:after="0"/>
        <w:rPr>
          <w:color w:val="000000"/>
        </w:rPr>
      </w:pPr>
      <w:r>
        <w:rPr>
          <w:color w:val="000000"/>
        </w:rPr>
        <w:t xml:space="preserve">Participants </w:t>
      </w:r>
      <w:proofErr w:type="gramStart"/>
      <w:r>
        <w:rPr>
          <w:color w:val="000000"/>
        </w:rPr>
        <w:t>were presented</w:t>
      </w:r>
      <w:proofErr w:type="gramEnd"/>
      <w:r>
        <w:rPr>
          <w:color w:val="000000"/>
        </w:rPr>
        <w:t xml:space="preserve"> with specific issue areas within each of the top five priority areas to review and rank relative to the main theme. Table 31</w:t>
      </w:r>
      <w:r>
        <w:rPr>
          <w:color w:val="FF0000"/>
        </w:rPr>
        <w:t xml:space="preserve"> </w:t>
      </w:r>
      <w:r>
        <w:rPr>
          <w:color w:val="000000"/>
        </w:rPr>
        <w:t xml:space="preserve">outlines the subthemes within each priority area and references available community resources </w:t>
      </w:r>
      <w:proofErr w:type="gramStart"/>
      <w:r>
        <w:rPr>
          <w:color w:val="000000"/>
        </w:rPr>
        <w:t>being utilized</w:t>
      </w:r>
      <w:proofErr w:type="gramEnd"/>
      <w:r>
        <w:rPr>
          <w:color w:val="000000"/>
        </w:rPr>
        <w:t xml:space="preserve"> in the community.  These organizations </w:t>
      </w:r>
      <w:proofErr w:type="gramStart"/>
      <w:r>
        <w:rPr>
          <w:color w:val="000000"/>
        </w:rPr>
        <w:t>were identified</w:t>
      </w:r>
      <w:proofErr w:type="gramEnd"/>
      <w:r>
        <w:rPr>
          <w:color w:val="000000"/>
        </w:rPr>
        <w:t xml:space="preserve"> for potential future partnership to address priority health needs. Additional resources </w:t>
      </w:r>
      <w:proofErr w:type="gramStart"/>
      <w:r>
        <w:rPr>
          <w:color w:val="000000"/>
        </w:rPr>
        <w:t>are summarized</w:t>
      </w:r>
      <w:proofErr w:type="gramEnd"/>
      <w:r>
        <w:rPr>
          <w:color w:val="000000"/>
        </w:rPr>
        <w:t xml:space="preserve"> for reference that highlight best practices and model programs that may also be helpful for the partnership in program implementation.</w:t>
      </w:r>
    </w:p>
    <w:p w:rsidR="0029797B" w:rsidRDefault="0029797B">
      <w:pPr>
        <w:spacing w:after="0"/>
        <w:rPr>
          <w:color w:val="000000"/>
        </w:rPr>
      </w:pPr>
    </w:p>
    <w:p w:rsidR="0029797B" w:rsidRDefault="003940EF">
      <w:pPr>
        <w:pBdr>
          <w:top w:val="nil"/>
          <w:left w:val="nil"/>
          <w:bottom w:val="nil"/>
          <w:right w:val="nil"/>
          <w:between w:val="nil"/>
        </w:pBdr>
        <w:spacing w:after="0" w:line="240" w:lineRule="auto"/>
        <w:rPr>
          <w:i/>
          <w:color w:val="000000"/>
          <w:sz w:val="18"/>
          <w:szCs w:val="18"/>
        </w:rPr>
      </w:pPr>
      <w:bookmarkStart w:id="88" w:name="_heading=h.48pi1tg" w:colFirst="0" w:colLast="0"/>
      <w:bookmarkEnd w:id="88"/>
      <w:r>
        <w:rPr>
          <w:i/>
          <w:color w:val="44546A"/>
          <w:sz w:val="18"/>
          <w:szCs w:val="18"/>
        </w:rPr>
        <w:t>Table 31: Priority Area Subthemes</w:t>
      </w:r>
    </w:p>
    <w:tbl>
      <w:tblPr>
        <w:tblStyle w:val="aff3"/>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5"/>
        <w:gridCol w:w="6"/>
        <w:gridCol w:w="37"/>
        <w:gridCol w:w="4292"/>
        <w:gridCol w:w="24"/>
        <w:gridCol w:w="66"/>
        <w:gridCol w:w="1269"/>
        <w:gridCol w:w="81"/>
        <w:gridCol w:w="31"/>
        <w:gridCol w:w="2794"/>
      </w:tblGrid>
      <w:tr w:rsidR="0029797B">
        <w:trPr>
          <w:trHeight w:val="509"/>
        </w:trPr>
        <w:tc>
          <w:tcPr>
            <w:tcW w:w="9385" w:type="dxa"/>
            <w:gridSpan w:val="10"/>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b/>
                <w:color w:val="FFFFFF"/>
              </w:rPr>
            </w:pPr>
            <w:r>
              <w:rPr>
                <w:b/>
                <w:color w:val="FFFFFF"/>
              </w:rPr>
              <w:t>Mental Health</w:t>
            </w:r>
          </w:p>
        </w:tc>
      </w:tr>
      <w:tr w:rsidR="0029797B">
        <w:trPr>
          <w:trHeight w:val="249"/>
        </w:trPr>
        <w:tc>
          <w:tcPr>
            <w:tcW w:w="791" w:type="dxa"/>
            <w:gridSpan w:val="2"/>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sz w:val="20"/>
                <w:szCs w:val="20"/>
              </w:rPr>
            </w:pPr>
            <w:r>
              <w:t>Rank</w:t>
            </w:r>
          </w:p>
        </w:tc>
        <w:tc>
          <w:tcPr>
            <w:tcW w:w="4353" w:type="dxa"/>
            <w:gridSpan w:val="3"/>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sz w:val="20"/>
                <w:szCs w:val="20"/>
              </w:rPr>
            </w:pPr>
            <w:r>
              <w:rPr>
                <w:color w:val="000000"/>
              </w:rPr>
              <w:t>Issue</w:t>
            </w:r>
          </w:p>
        </w:tc>
        <w:tc>
          <w:tcPr>
            <w:tcW w:w="1447" w:type="dxa"/>
            <w:gridSpan w:val="4"/>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sz w:val="20"/>
                <w:szCs w:val="20"/>
              </w:rPr>
            </w:pPr>
            <w:r>
              <w:rPr>
                <w:color w:val="000000"/>
              </w:rPr>
              <w:t>Score</w:t>
            </w:r>
          </w:p>
        </w:tc>
        <w:tc>
          <w:tcPr>
            <w:tcW w:w="2794" w:type="dxa"/>
            <w:tcBorders>
              <w:top w:val="single" w:sz="8" w:space="0" w:color="000000"/>
              <w:left w:val="nil"/>
              <w:bottom w:val="single" w:sz="8" w:space="0" w:color="000000"/>
              <w:right w:val="single" w:sz="8" w:space="0" w:color="000000"/>
            </w:tcBorders>
            <w:shd w:val="clear" w:color="auto" w:fill="ACB9CA"/>
          </w:tcPr>
          <w:p w:rsidR="0029797B" w:rsidRDefault="003940EF">
            <w:pPr>
              <w:spacing w:before="120" w:after="120"/>
              <w:jc w:val="center"/>
              <w:rPr>
                <w:color w:val="000000"/>
              </w:rPr>
            </w:pPr>
            <w:r>
              <w:rPr>
                <w:color w:val="000000"/>
              </w:rPr>
              <w:t xml:space="preserve">Community Resources for Use in Implementation  </w:t>
            </w:r>
          </w:p>
        </w:tc>
      </w:tr>
      <w:tr w:rsidR="0029797B">
        <w:trPr>
          <w:trHeight w:val="212"/>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1</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Lack of Providers</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color w:val="000000"/>
                <w:sz w:val="18"/>
                <w:szCs w:val="18"/>
              </w:rPr>
            </w:pPr>
            <w:r>
              <w:rPr>
                <w:color w:val="000000"/>
                <w:sz w:val="18"/>
                <w:szCs w:val="18"/>
              </w:rPr>
              <w:t>33</w:t>
            </w:r>
          </w:p>
        </w:tc>
        <w:tc>
          <w:tcPr>
            <w:tcW w:w="2794" w:type="dxa"/>
            <w:vMerge w:val="restart"/>
            <w:tcBorders>
              <w:top w:val="nil"/>
              <w:left w:val="nil"/>
              <w:right w:val="single" w:sz="8" w:space="0" w:color="000000"/>
            </w:tcBorders>
            <w:vAlign w:val="center"/>
          </w:tcPr>
          <w:p w:rsidR="0029797B" w:rsidRDefault="003940EF">
            <w:pPr>
              <w:jc w:val="center"/>
              <w:rPr>
                <w:color w:val="000000"/>
                <w:sz w:val="18"/>
                <w:szCs w:val="18"/>
              </w:rPr>
            </w:pPr>
            <w:r>
              <w:rPr>
                <w:color w:val="000000"/>
                <w:sz w:val="18"/>
                <w:szCs w:val="18"/>
              </w:rPr>
              <w:t>See Appendix E</w:t>
            </w:r>
          </w:p>
        </w:tc>
      </w:tr>
      <w:tr w:rsidR="0029797B">
        <w:trPr>
          <w:trHeight w:val="212"/>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Cost</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20</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01"/>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Stigma</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18</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12"/>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Youth Mental Health</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18</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12"/>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Telehealth</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11</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01"/>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Suicide</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11</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12"/>
        </w:trPr>
        <w:tc>
          <w:tcPr>
            <w:tcW w:w="791"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7</w:t>
            </w:r>
          </w:p>
        </w:tc>
        <w:tc>
          <w:tcPr>
            <w:tcW w:w="4353" w:type="dxa"/>
            <w:gridSpan w:val="3"/>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LGBTQ Mental Health</w:t>
            </w:r>
          </w:p>
        </w:tc>
        <w:tc>
          <w:tcPr>
            <w:tcW w:w="1447" w:type="dxa"/>
            <w:gridSpan w:val="4"/>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jc w:val="center"/>
              <w:rPr>
                <w:sz w:val="18"/>
                <w:szCs w:val="18"/>
              </w:rPr>
            </w:pPr>
            <w:r>
              <w:rPr>
                <w:sz w:val="18"/>
                <w:szCs w:val="18"/>
              </w:rPr>
              <w:t>5</w:t>
            </w:r>
          </w:p>
        </w:tc>
        <w:tc>
          <w:tcPr>
            <w:tcW w:w="2794" w:type="dxa"/>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9385" w:type="dxa"/>
            <w:gridSpan w:val="10"/>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b/>
                <w:color w:val="FFFFFF"/>
              </w:rPr>
            </w:pPr>
            <w:r>
              <w:rPr>
                <w:b/>
                <w:color w:val="FFFFFF"/>
              </w:rPr>
              <w:t>Access</w:t>
            </w:r>
          </w:p>
        </w:tc>
      </w:tr>
      <w:tr w:rsidR="0029797B">
        <w:tc>
          <w:tcPr>
            <w:tcW w:w="828" w:type="dxa"/>
            <w:gridSpan w:val="3"/>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after="120"/>
              <w:jc w:val="center"/>
            </w:pPr>
            <w:r>
              <w:t>Rank</w:t>
            </w:r>
          </w:p>
        </w:tc>
        <w:tc>
          <w:tcPr>
            <w:tcW w:w="4292"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after="120"/>
              <w:jc w:val="center"/>
              <w:rPr>
                <w:color w:val="000000"/>
              </w:rPr>
            </w:pPr>
            <w:r>
              <w:rPr>
                <w:color w:val="000000"/>
              </w:rPr>
              <w:t>Issue</w:t>
            </w:r>
          </w:p>
        </w:tc>
        <w:tc>
          <w:tcPr>
            <w:tcW w:w="1440" w:type="dxa"/>
            <w:gridSpan w:val="4"/>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after="120"/>
              <w:jc w:val="center"/>
              <w:rPr>
                <w:color w:val="000000"/>
              </w:rPr>
            </w:pPr>
            <w:r>
              <w:rPr>
                <w:color w:val="000000"/>
              </w:rPr>
              <w:t>Score</w:t>
            </w:r>
          </w:p>
        </w:tc>
        <w:tc>
          <w:tcPr>
            <w:tcW w:w="2825" w:type="dxa"/>
            <w:gridSpan w:val="2"/>
            <w:tcBorders>
              <w:top w:val="single" w:sz="8" w:space="0" w:color="000000"/>
              <w:left w:val="nil"/>
              <w:bottom w:val="single" w:sz="8" w:space="0" w:color="000000"/>
              <w:right w:val="single" w:sz="8" w:space="0" w:color="000000"/>
            </w:tcBorders>
            <w:shd w:val="clear" w:color="auto" w:fill="ACB9CA"/>
            <w:vAlign w:val="center"/>
          </w:tcPr>
          <w:p w:rsidR="0029797B" w:rsidRDefault="003940EF">
            <w:pPr>
              <w:spacing w:before="120" w:after="120"/>
              <w:jc w:val="center"/>
              <w:rPr>
                <w:color w:val="000000"/>
              </w:rPr>
            </w:pPr>
            <w:r>
              <w:rPr>
                <w:color w:val="000000"/>
              </w:rPr>
              <w:t xml:space="preserve">Community Resources for Use in Implementation  </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1</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Shortage of Providers that Represent the Community</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26</w:t>
            </w:r>
          </w:p>
        </w:tc>
        <w:tc>
          <w:tcPr>
            <w:tcW w:w="2825" w:type="dxa"/>
            <w:gridSpan w:val="2"/>
            <w:vMerge w:val="restart"/>
            <w:tcBorders>
              <w:top w:val="nil"/>
              <w:left w:val="nil"/>
              <w:right w:val="single" w:sz="8" w:space="0" w:color="000000"/>
            </w:tcBorders>
            <w:vAlign w:val="center"/>
          </w:tcPr>
          <w:p w:rsidR="0029797B" w:rsidRDefault="003940EF">
            <w:pPr>
              <w:jc w:val="center"/>
              <w:rPr>
                <w:color w:val="000000"/>
                <w:sz w:val="18"/>
                <w:szCs w:val="18"/>
              </w:rPr>
            </w:pPr>
            <w:r>
              <w:rPr>
                <w:color w:val="000000"/>
                <w:sz w:val="18"/>
                <w:szCs w:val="18"/>
              </w:rPr>
              <w:t>See Appendix E</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Affordability of Care</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23</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Community Clinics in Areas of Need</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21</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4</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Healthy Food Access</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15</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Broadband Access</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13</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6</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Dental Care Shortage</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12</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7</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Community clinics in areas of need</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8</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8</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Access to active living (parks, trails, playgrounds)</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8</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9385" w:type="dxa"/>
            <w:gridSpan w:val="10"/>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b/>
                <w:color w:val="FFFFFF"/>
              </w:rPr>
            </w:pPr>
            <w:r>
              <w:rPr>
                <w:b/>
                <w:color w:val="FFFFFF"/>
              </w:rPr>
              <w:t>Poverty</w:t>
            </w:r>
          </w:p>
        </w:tc>
      </w:tr>
      <w:tr w:rsidR="0029797B">
        <w:tc>
          <w:tcPr>
            <w:tcW w:w="828" w:type="dxa"/>
            <w:gridSpan w:val="3"/>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pPr>
            <w:r>
              <w:t>Rank</w:t>
            </w:r>
          </w:p>
        </w:tc>
        <w:tc>
          <w:tcPr>
            <w:tcW w:w="4292"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rPr>
            </w:pPr>
            <w:r>
              <w:rPr>
                <w:color w:val="000000"/>
              </w:rPr>
              <w:t>Issue</w:t>
            </w:r>
          </w:p>
        </w:tc>
        <w:tc>
          <w:tcPr>
            <w:tcW w:w="1359" w:type="dxa"/>
            <w:gridSpan w:val="3"/>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tcPr>
          <w:p w:rsidR="0029797B" w:rsidRDefault="003940EF">
            <w:pPr>
              <w:spacing w:before="120" w:after="120"/>
              <w:jc w:val="center"/>
              <w:rPr>
                <w:color w:val="000000"/>
              </w:rPr>
            </w:pPr>
            <w:r>
              <w:rPr>
                <w:color w:val="000000"/>
              </w:rPr>
              <w:t>Score</w:t>
            </w:r>
          </w:p>
        </w:tc>
        <w:tc>
          <w:tcPr>
            <w:tcW w:w="2906" w:type="dxa"/>
            <w:gridSpan w:val="3"/>
            <w:tcBorders>
              <w:top w:val="single" w:sz="8" w:space="0" w:color="000000"/>
              <w:left w:val="nil"/>
              <w:bottom w:val="single" w:sz="8" w:space="0" w:color="000000"/>
              <w:right w:val="single" w:sz="8" w:space="0" w:color="000000"/>
            </w:tcBorders>
            <w:shd w:val="clear" w:color="auto" w:fill="ACB9CA"/>
          </w:tcPr>
          <w:p w:rsidR="0029797B" w:rsidRDefault="003940EF">
            <w:pPr>
              <w:spacing w:before="120" w:after="120"/>
              <w:jc w:val="center"/>
              <w:rPr>
                <w:color w:val="000000"/>
              </w:rPr>
            </w:pPr>
            <w:r>
              <w:rPr>
                <w:color w:val="000000"/>
              </w:rPr>
              <w:t xml:space="preserve">Community Resources for Use in Implementation  </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lastRenderedPageBreak/>
              <w:t>1</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Living Wage</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25</w:t>
            </w:r>
          </w:p>
        </w:tc>
        <w:tc>
          <w:tcPr>
            <w:tcW w:w="2906" w:type="dxa"/>
            <w:gridSpan w:val="3"/>
            <w:vMerge w:val="restart"/>
            <w:tcBorders>
              <w:top w:val="nil"/>
              <w:left w:val="nil"/>
              <w:right w:val="single" w:sz="8" w:space="0" w:color="000000"/>
            </w:tcBorders>
            <w:vAlign w:val="center"/>
          </w:tcPr>
          <w:p w:rsidR="0029797B" w:rsidRDefault="003940EF">
            <w:pPr>
              <w:jc w:val="center"/>
              <w:rPr>
                <w:color w:val="000000"/>
                <w:sz w:val="18"/>
                <w:szCs w:val="18"/>
              </w:rPr>
            </w:pPr>
            <w:r>
              <w:rPr>
                <w:color w:val="000000"/>
                <w:sz w:val="18"/>
                <w:szCs w:val="18"/>
              </w:rPr>
              <w:t>See Appendix E</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color w:val="000000"/>
                <w:sz w:val="18"/>
                <w:szCs w:val="18"/>
              </w:rPr>
              <w:t>Homelessness</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23</w:t>
            </w:r>
          </w:p>
        </w:tc>
        <w:tc>
          <w:tcPr>
            <w:tcW w:w="2906" w:type="dxa"/>
            <w:gridSpan w:val="3"/>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Living Conditions</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20</w:t>
            </w:r>
          </w:p>
        </w:tc>
        <w:tc>
          <w:tcPr>
            <w:tcW w:w="2906" w:type="dxa"/>
            <w:gridSpan w:val="3"/>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Job Training/Education</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20</w:t>
            </w:r>
          </w:p>
        </w:tc>
        <w:tc>
          <w:tcPr>
            <w:tcW w:w="2906" w:type="dxa"/>
            <w:gridSpan w:val="3"/>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Unemployment</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10</w:t>
            </w:r>
          </w:p>
        </w:tc>
        <w:tc>
          <w:tcPr>
            <w:tcW w:w="2906" w:type="dxa"/>
            <w:gridSpan w:val="3"/>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6</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Job Opportunities</w:t>
            </w:r>
          </w:p>
        </w:tc>
        <w:tc>
          <w:tcPr>
            <w:tcW w:w="1359" w:type="dxa"/>
            <w:gridSpan w:val="3"/>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9</w:t>
            </w:r>
          </w:p>
        </w:tc>
        <w:tc>
          <w:tcPr>
            <w:tcW w:w="2906" w:type="dxa"/>
            <w:gridSpan w:val="3"/>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9385" w:type="dxa"/>
            <w:gridSpan w:val="10"/>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b/>
                <w:color w:val="FFFFFF"/>
              </w:rPr>
            </w:pPr>
            <w:r>
              <w:rPr>
                <w:b/>
                <w:color w:val="FFFFFF"/>
              </w:rPr>
              <w:t>Chronic Disease</w:t>
            </w:r>
          </w:p>
        </w:tc>
      </w:tr>
      <w:tr w:rsidR="0029797B">
        <w:tc>
          <w:tcPr>
            <w:tcW w:w="828" w:type="dxa"/>
            <w:gridSpan w:val="3"/>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pPr>
            <w:r>
              <w:t>Rank</w:t>
            </w:r>
          </w:p>
        </w:tc>
        <w:tc>
          <w:tcPr>
            <w:tcW w:w="4292" w:type="dxa"/>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rPr>
                <w:color w:val="000000"/>
              </w:rPr>
            </w:pPr>
            <w:r>
              <w:rPr>
                <w:color w:val="000000"/>
              </w:rPr>
              <w:t>Issue</w:t>
            </w:r>
          </w:p>
        </w:tc>
        <w:tc>
          <w:tcPr>
            <w:tcW w:w="1440" w:type="dxa"/>
            <w:gridSpan w:val="4"/>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rPr>
                <w:color w:val="000000"/>
              </w:rPr>
            </w:pPr>
            <w:r>
              <w:rPr>
                <w:color w:val="000000"/>
              </w:rPr>
              <w:t>Score</w:t>
            </w:r>
          </w:p>
        </w:tc>
        <w:tc>
          <w:tcPr>
            <w:tcW w:w="2825" w:type="dxa"/>
            <w:gridSpan w:val="2"/>
            <w:tcBorders>
              <w:top w:val="single" w:sz="8" w:space="0" w:color="000000"/>
              <w:left w:val="nil"/>
              <w:bottom w:val="single" w:sz="8" w:space="0" w:color="000000"/>
              <w:right w:val="single" w:sz="8" w:space="0" w:color="000000"/>
            </w:tcBorders>
            <w:shd w:val="clear" w:color="auto" w:fill="ACB9CA"/>
            <w:vAlign w:val="center"/>
          </w:tcPr>
          <w:p w:rsidR="0029797B" w:rsidRDefault="003940EF">
            <w:pPr>
              <w:spacing w:before="120" w:after="120"/>
              <w:jc w:val="center"/>
              <w:rPr>
                <w:color w:val="000000"/>
              </w:rPr>
            </w:pPr>
            <w:r>
              <w:rPr>
                <w:color w:val="000000"/>
              </w:rPr>
              <w:t xml:space="preserve">Community Resources for Use in Implementation  </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1</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Food Deserts</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21</w:t>
            </w:r>
          </w:p>
        </w:tc>
        <w:tc>
          <w:tcPr>
            <w:tcW w:w="2825" w:type="dxa"/>
            <w:gridSpan w:val="2"/>
            <w:vMerge w:val="restart"/>
            <w:tcBorders>
              <w:top w:val="nil"/>
              <w:left w:val="nil"/>
              <w:right w:val="single" w:sz="8" w:space="0" w:color="000000"/>
            </w:tcBorders>
            <w:vAlign w:val="center"/>
          </w:tcPr>
          <w:p w:rsidR="0029797B" w:rsidRDefault="003940EF">
            <w:pPr>
              <w:jc w:val="center"/>
              <w:rPr>
                <w:color w:val="000000"/>
                <w:sz w:val="18"/>
                <w:szCs w:val="18"/>
              </w:rPr>
            </w:pPr>
            <w:r>
              <w:rPr>
                <w:color w:val="000000"/>
                <w:sz w:val="18"/>
                <w:szCs w:val="18"/>
              </w:rPr>
              <w:t>See Appendix E</w:t>
            </w: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color w:val="000000"/>
                <w:sz w:val="18"/>
                <w:szCs w:val="18"/>
              </w:rPr>
              <w:t>Nutrition</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20</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Adult Obesity</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19</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4</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Childhood Obesity</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18</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5</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Access to Physical Activity</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17</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6</w:t>
            </w:r>
          </w:p>
        </w:tc>
        <w:tc>
          <w:tcPr>
            <w:tcW w:w="4292" w:type="dxa"/>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Indoor Air Quality (asthma)</w:t>
            </w:r>
          </w:p>
        </w:tc>
        <w:tc>
          <w:tcPr>
            <w:tcW w:w="1440"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7</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828" w:type="dxa"/>
            <w:gridSpan w:val="3"/>
            <w:tcBorders>
              <w:top w:val="nil"/>
              <w:left w:val="single" w:sz="8" w:space="0" w:color="000000"/>
              <w:bottom w:val="single" w:sz="4"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7</w:t>
            </w:r>
          </w:p>
        </w:tc>
        <w:tc>
          <w:tcPr>
            <w:tcW w:w="4292" w:type="dxa"/>
            <w:tcBorders>
              <w:top w:val="nil"/>
              <w:left w:val="nil"/>
              <w:bottom w:val="single" w:sz="4"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Outdoor Air Quality (asthma)</w:t>
            </w:r>
          </w:p>
        </w:tc>
        <w:tc>
          <w:tcPr>
            <w:tcW w:w="1440" w:type="dxa"/>
            <w:gridSpan w:val="4"/>
            <w:tcBorders>
              <w:top w:val="nil"/>
              <w:left w:val="nil"/>
              <w:bottom w:val="single" w:sz="4"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9385" w:type="dxa"/>
            <w:gridSpan w:val="10"/>
            <w:tcBorders>
              <w:top w:val="single" w:sz="8" w:space="0" w:color="000000"/>
              <w:left w:val="single" w:sz="8" w:space="0" w:color="000000"/>
              <w:bottom w:val="single" w:sz="8" w:space="0" w:color="000000"/>
              <w:right w:val="single" w:sz="8" w:space="0" w:color="000000"/>
            </w:tcBorders>
            <w:shd w:val="clear" w:color="auto" w:fill="277AAA"/>
            <w:tcMar>
              <w:top w:w="0" w:type="dxa"/>
              <w:left w:w="108" w:type="dxa"/>
              <w:bottom w:w="0" w:type="dxa"/>
              <w:right w:w="108" w:type="dxa"/>
            </w:tcMar>
          </w:tcPr>
          <w:p w:rsidR="0029797B" w:rsidRDefault="003940EF">
            <w:pPr>
              <w:spacing w:before="120" w:after="120"/>
              <w:jc w:val="center"/>
              <w:rPr>
                <w:b/>
                <w:color w:val="FFFFFF"/>
              </w:rPr>
            </w:pPr>
            <w:r>
              <w:rPr>
                <w:b/>
                <w:color w:val="FFFFFF"/>
              </w:rPr>
              <w:t>Transportation</w:t>
            </w:r>
          </w:p>
        </w:tc>
      </w:tr>
      <w:tr w:rsidR="0029797B">
        <w:tc>
          <w:tcPr>
            <w:tcW w:w="785" w:type="dxa"/>
            <w:tcBorders>
              <w:top w:val="single" w:sz="8" w:space="0" w:color="000000"/>
              <w:left w:val="single" w:sz="8" w:space="0" w:color="000000"/>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rPr>
                <w:sz w:val="18"/>
                <w:szCs w:val="18"/>
              </w:rPr>
            </w:pPr>
            <w:r>
              <w:t>Rank</w:t>
            </w:r>
          </w:p>
        </w:tc>
        <w:tc>
          <w:tcPr>
            <w:tcW w:w="4425" w:type="dxa"/>
            <w:gridSpan w:val="5"/>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rPr>
                <w:color w:val="000000"/>
                <w:sz w:val="18"/>
                <w:szCs w:val="18"/>
              </w:rPr>
            </w:pPr>
            <w:r>
              <w:rPr>
                <w:color w:val="000000"/>
              </w:rPr>
              <w:t>Issue</w:t>
            </w:r>
          </w:p>
        </w:tc>
        <w:tc>
          <w:tcPr>
            <w:tcW w:w="1350" w:type="dxa"/>
            <w:gridSpan w:val="2"/>
            <w:tcBorders>
              <w:top w:val="single" w:sz="8" w:space="0" w:color="000000"/>
              <w:left w:val="nil"/>
              <w:bottom w:val="single" w:sz="8" w:space="0" w:color="000000"/>
              <w:right w:val="single" w:sz="8" w:space="0" w:color="000000"/>
            </w:tcBorders>
            <w:shd w:val="clear" w:color="auto" w:fill="ACB9CA"/>
            <w:tcMar>
              <w:top w:w="0" w:type="dxa"/>
              <w:left w:w="108" w:type="dxa"/>
              <w:bottom w:w="0" w:type="dxa"/>
              <w:right w:w="108" w:type="dxa"/>
            </w:tcMar>
            <w:vAlign w:val="center"/>
          </w:tcPr>
          <w:p w:rsidR="0029797B" w:rsidRDefault="003940EF">
            <w:pPr>
              <w:spacing w:before="120" w:after="120"/>
              <w:jc w:val="center"/>
              <w:rPr>
                <w:color w:val="000000"/>
                <w:sz w:val="18"/>
                <w:szCs w:val="18"/>
              </w:rPr>
            </w:pPr>
            <w:r>
              <w:rPr>
                <w:color w:val="000000"/>
              </w:rPr>
              <w:t>Score</w:t>
            </w:r>
          </w:p>
        </w:tc>
        <w:tc>
          <w:tcPr>
            <w:tcW w:w="2825" w:type="dxa"/>
            <w:gridSpan w:val="2"/>
            <w:tcBorders>
              <w:top w:val="single" w:sz="8" w:space="0" w:color="000000"/>
              <w:left w:val="nil"/>
              <w:bottom w:val="single" w:sz="8" w:space="0" w:color="000000"/>
              <w:right w:val="single" w:sz="8" w:space="0" w:color="000000"/>
            </w:tcBorders>
            <w:shd w:val="clear" w:color="auto" w:fill="ACB9CA"/>
            <w:vAlign w:val="center"/>
          </w:tcPr>
          <w:p w:rsidR="0029797B" w:rsidRDefault="003940EF">
            <w:pPr>
              <w:spacing w:before="120" w:after="120"/>
              <w:jc w:val="center"/>
              <w:rPr>
                <w:color w:val="000000"/>
                <w:sz w:val="18"/>
                <w:szCs w:val="18"/>
              </w:rPr>
            </w:pPr>
            <w:r>
              <w:rPr>
                <w:color w:val="000000"/>
              </w:rPr>
              <w:t xml:space="preserve">Community Resources for Use in Implementation  </w:t>
            </w:r>
          </w:p>
        </w:tc>
      </w:tr>
      <w:tr w:rsidR="0029797B">
        <w:tc>
          <w:tcPr>
            <w:tcW w:w="7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1</w:t>
            </w:r>
          </w:p>
        </w:tc>
        <w:tc>
          <w:tcPr>
            <w:tcW w:w="4425" w:type="dxa"/>
            <w:gridSpan w:val="5"/>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Infrastructure/Safety (lack of sidewalks, crosswalks, bike lanes, lighting)</w:t>
            </w:r>
          </w:p>
        </w:tc>
        <w:tc>
          <w:tcPr>
            <w:tcW w:w="135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color w:val="000000"/>
                <w:sz w:val="18"/>
                <w:szCs w:val="18"/>
              </w:rPr>
            </w:pPr>
            <w:r>
              <w:rPr>
                <w:color w:val="000000"/>
                <w:sz w:val="18"/>
                <w:szCs w:val="18"/>
              </w:rPr>
              <w:t>27</w:t>
            </w:r>
          </w:p>
        </w:tc>
        <w:tc>
          <w:tcPr>
            <w:tcW w:w="2825" w:type="dxa"/>
            <w:gridSpan w:val="2"/>
            <w:vMerge w:val="restart"/>
            <w:tcBorders>
              <w:top w:val="nil"/>
              <w:left w:val="nil"/>
              <w:right w:val="single" w:sz="8" w:space="0" w:color="000000"/>
            </w:tcBorders>
            <w:vAlign w:val="center"/>
          </w:tcPr>
          <w:p w:rsidR="0029797B" w:rsidRDefault="003940EF">
            <w:pPr>
              <w:jc w:val="center"/>
              <w:rPr>
                <w:color w:val="000000"/>
                <w:sz w:val="18"/>
                <w:szCs w:val="18"/>
              </w:rPr>
            </w:pPr>
            <w:r>
              <w:rPr>
                <w:color w:val="000000"/>
                <w:sz w:val="18"/>
                <w:szCs w:val="18"/>
              </w:rPr>
              <w:t>See Appendix E</w:t>
            </w:r>
          </w:p>
        </w:tc>
      </w:tr>
      <w:tr w:rsidR="0029797B">
        <w:tc>
          <w:tcPr>
            <w:tcW w:w="7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2</w:t>
            </w:r>
          </w:p>
        </w:tc>
        <w:tc>
          <w:tcPr>
            <w:tcW w:w="4425" w:type="dxa"/>
            <w:gridSpan w:val="5"/>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Lack of Reliable Existing Public Transportation</w:t>
            </w:r>
          </w:p>
        </w:tc>
        <w:tc>
          <w:tcPr>
            <w:tcW w:w="135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26</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7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3</w:t>
            </w:r>
          </w:p>
        </w:tc>
        <w:tc>
          <w:tcPr>
            <w:tcW w:w="4425" w:type="dxa"/>
            <w:gridSpan w:val="5"/>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Regional Transportation System</w:t>
            </w:r>
          </w:p>
        </w:tc>
        <w:tc>
          <w:tcPr>
            <w:tcW w:w="135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23</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785"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29797B" w:rsidRDefault="003940EF">
            <w:pPr>
              <w:rPr>
                <w:sz w:val="18"/>
                <w:szCs w:val="18"/>
              </w:rPr>
            </w:pPr>
            <w:r>
              <w:rPr>
                <w:sz w:val="18"/>
                <w:szCs w:val="18"/>
              </w:rPr>
              <w:t>4</w:t>
            </w:r>
          </w:p>
        </w:tc>
        <w:tc>
          <w:tcPr>
            <w:tcW w:w="4425" w:type="dxa"/>
            <w:gridSpan w:val="5"/>
            <w:tcBorders>
              <w:top w:val="nil"/>
              <w:left w:val="nil"/>
              <w:bottom w:val="single" w:sz="8" w:space="0" w:color="000000"/>
              <w:right w:val="single" w:sz="8" w:space="0" w:color="000000"/>
            </w:tcBorders>
            <w:tcMar>
              <w:top w:w="0" w:type="dxa"/>
              <w:left w:w="108" w:type="dxa"/>
              <w:bottom w:w="0" w:type="dxa"/>
              <w:right w:w="108" w:type="dxa"/>
            </w:tcMar>
          </w:tcPr>
          <w:p w:rsidR="0029797B" w:rsidRDefault="003940EF">
            <w:pPr>
              <w:rPr>
                <w:color w:val="000000"/>
                <w:sz w:val="18"/>
                <w:szCs w:val="18"/>
              </w:rPr>
            </w:pPr>
            <w:r>
              <w:rPr>
                <w:color w:val="000000"/>
                <w:sz w:val="18"/>
                <w:szCs w:val="18"/>
              </w:rPr>
              <w:t>Injury Prevention (pedestrian and bicycle safety)</w:t>
            </w:r>
          </w:p>
        </w:tc>
        <w:tc>
          <w:tcPr>
            <w:tcW w:w="1350"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tcPr>
          <w:p w:rsidR="0029797B" w:rsidRDefault="003940EF">
            <w:pPr>
              <w:jc w:val="center"/>
              <w:rPr>
                <w:sz w:val="18"/>
                <w:szCs w:val="18"/>
              </w:rPr>
            </w:pPr>
            <w:r>
              <w:rPr>
                <w:sz w:val="18"/>
                <w:szCs w:val="18"/>
              </w:rPr>
              <w:t>9</w:t>
            </w:r>
          </w:p>
        </w:tc>
        <w:tc>
          <w:tcPr>
            <w:tcW w:w="2825" w:type="dxa"/>
            <w:gridSpan w:val="2"/>
            <w:vMerge/>
            <w:tcBorders>
              <w:top w:val="nil"/>
              <w:left w:val="nil"/>
              <w:right w:val="single" w:sz="8"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bl>
    <w:p w:rsidR="0029797B" w:rsidRDefault="0029797B">
      <w:pPr>
        <w:spacing w:after="0" w:line="240" w:lineRule="auto"/>
      </w:pPr>
    </w:p>
    <w:p w:rsidR="0029797B" w:rsidRDefault="0029797B">
      <w:pPr>
        <w:spacing w:after="0" w:line="240" w:lineRule="auto"/>
        <w:rPr>
          <w:color w:val="000000"/>
        </w:rPr>
      </w:pPr>
    </w:p>
    <w:p w:rsidR="0029797B" w:rsidRDefault="003940EF">
      <w:pPr>
        <w:spacing w:after="0" w:line="240" w:lineRule="auto"/>
        <w:rPr>
          <w:color w:val="000000"/>
        </w:rPr>
      </w:pPr>
      <w:r>
        <w:rPr>
          <w:color w:val="000000"/>
        </w:rPr>
        <w:t xml:space="preserve">The chat feature </w:t>
      </w:r>
      <w:proofErr w:type="gramStart"/>
      <w:r>
        <w:rPr>
          <w:color w:val="000000"/>
        </w:rPr>
        <w:t>was used</w:t>
      </w:r>
      <w:proofErr w:type="gramEnd"/>
      <w:r>
        <w:rPr>
          <w:color w:val="000000"/>
        </w:rPr>
        <w:t xml:space="preserve"> throughout the Prioritization Workshop to get additional insights into the issue areas from participants. Many comments pointed out the interconnectedness of the health needs, with examples like:</w:t>
      </w:r>
    </w:p>
    <w:p w:rsidR="0029797B" w:rsidRDefault="0029797B">
      <w:pPr>
        <w:spacing w:after="0" w:line="240" w:lineRule="auto"/>
        <w:rPr>
          <w:color w:val="000000"/>
        </w:rPr>
      </w:pP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 xml:space="preserve">“It is estimated that people with mental illness die 25 years earlier than the general population due to largely treatable chronic diseases” </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 xml:space="preserve">“Even if medical access is available, in pediatrics we see children going back to homes that are unhealthy” </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 xml:space="preserve">“Access is often linked to transportation limitations” </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 xml:space="preserve">“There is no health without mental health” </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lastRenderedPageBreak/>
        <w:t xml:space="preserve">“Again, mental health is not a stand-alone issue. It is definitely impacted by your overall health” </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More students seem to be experiencing stress and anxiety as COVID forced school shutdowns and virtual learning”</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“Mental health is a disability”</w:t>
      </w:r>
    </w:p>
    <w:p w:rsidR="0029797B" w:rsidRDefault="0029797B">
      <w:pPr>
        <w:spacing w:after="0" w:line="240" w:lineRule="auto"/>
        <w:rPr>
          <w:color w:val="000000"/>
        </w:rPr>
      </w:pPr>
    </w:p>
    <w:p w:rsidR="0029797B" w:rsidRDefault="003940EF">
      <w:pPr>
        <w:spacing w:after="0" w:line="240" w:lineRule="auto"/>
        <w:rPr>
          <w:color w:val="000000"/>
        </w:rPr>
      </w:pPr>
      <w:r>
        <w:rPr>
          <w:color w:val="000000"/>
        </w:rPr>
        <w:t xml:space="preserve">During the discussion on mental health, lack of funding for mental health </w:t>
      </w:r>
      <w:proofErr w:type="gramStart"/>
      <w:r>
        <w:rPr>
          <w:color w:val="000000"/>
        </w:rPr>
        <w:t>was brought up</w:t>
      </w:r>
      <w:proofErr w:type="gramEnd"/>
      <w:r>
        <w:rPr>
          <w:color w:val="000000"/>
        </w:rPr>
        <w:t xml:space="preserve"> as a barrier numerous times in the chat, with one participant pointing out that, “Florida is last in funding for behavioral healthcare in the nation.” </w:t>
      </w:r>
    </w:p>
    <w:p w:rsidR="0029797B" w:rsidRDefault="0029797B">
      <w:pPr>
        <w:spacing w:after="0" w:line="240" w:lineRule="auto"/>
        <w:rPr>
          <w:color w:val="000000"/>
        </w:rPr>
      </w:pPr>
    </w:p>
    <w:p w:rsidR="0029797B" w:rsidRDefault="003940EF">
      <w:pPr>
        <w:spacing w:after="0" w:line="240" w:lineRule="auto"/>
        <w:rPr>
          <w:color w:val="000000"/>
        </w:rPr>
      </w:pPr>
      <w:r>
        <w:rPr>
          <w:color w:val="000000"/>
        </w:rPr>
        <w:t xml:space="preserve">During the discussion on poverty, living conditions emerged as a topic of consensus in the chat, as did living wage. Many voiced their agreement with how the Partnership might use its collective voice for community impact: </w:t>
      </w:r>
    </w:p>
    <w:p w:rsidR="0029797B" w:rsidRDefault="0029797B">
      <w:pPr>
        <w:spacing w:after="0" w:line="240" w:lineRule="auto"/>
        <w:rPr>
          <w:color w:val="000000"/>
        </w:rPr>
      </w:pP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“I believe the partnership can be a leading voice in changing awareness and policy - use your position to change the systems that impact health outcomes”</w:t>
      </w:r>
    </w:p>
    <w:p w:rsidR="0029797B" w:rsidRDefault="003940EF">
      <w:pPr>
        <w:numPr>
          <w:ilvl w:val="0"/>
          <w:numId w:val="18"/>
        </w:numPr>
        <w:pBdr>
          <w:top w:val="nil"/>
          <w:left w:val="nil"/>
          <w:bottom w:val="nil"/>
          <w:right w:val="nil"/>
          <w:between w:val="nil"/>
        </w:pBdr>
        <w:spacing w:after="0" w:line="240" w:lineRule="auto"/>
        <w:rPr>
          <w:color w:val="7F7F7F"/>
        </w:rPr>
      </w:pPr>
      <w:r>
        <w:rPr>
          <w:color w:val="7F7F7F"/>
        </w:rPr>
        <w:t xml:space="preserve">“The partnership can't do it alone. </w:t>
      </w:r>
      <w:proofErr w:type="gramStart"/>
      <w:r>
        <w:rPr>
          <w:color w:val="7F7F7F"/>
        </w:rPr>
        <w:t>But</w:t>
      </w:r>
      <w:proofErr w:type="gramEnd"/>
      <w:r>
        <w:rPr>
          <w:color w:val="7F7F7F"/>
        </w:rPr>
        <w:t xml:space="preserve"> it can be a leader. Someone must step up and start leading for change. The partners </w:t>
      </w:r>
      <w:proofErr w:type="gramStart"/>
      <w:r>
        <w:rPr>
          <w:color w:val="7F7F7F"/>
        </w:rPr>
        <w:t>are impacted</w:t>
      </w:r>
      <w:proofErr w:type="gramEnd"/>
      <w:r>
        <w:rPr>
          <w:color w:val="7F7F7F"/>
        </w:rPr>
        <w:t xml:space="preserve"> greatly by the current system. And are community leaders with a unique voice to lead community conversations.” </w:t>
      </w:r>
    </w:p>
    <w:p w:rsidR="0029797B" w:rsidRDefault="0029797B">
      <w:pPr>
        <w:spacing w:after="0" w:line="240" w:lineRule="auto"/>
        <w:ind w:firstLine="720"/>
        <w:rPr>
          <w:color w:val="000000"/>
        </w:rPr>
      </w:pPr>
    </w:p>
    <w:p w:rsidR="0029797B" w:rsidRDefault="003940EF">
      <w:pPr>
        <w:spacing w:after="0" w:line="240" w:lineRule="auto"/>
        <w:rPr>
          <w:color w:val="000000"/>
        </w:rPr>
      </w:pPr>
      <w:proofErr w:type="gramStart"/>
      <w:r>
        <w:rPr>
          <w:color w:val="000000"/>
        </w:rPr>
        <w:t>The closing remarks of the Prioritization Workshop that seemed to best capture the spirit of the group were made by a participant</w:t>
      </w:r>
      <w:proofErr w:type="gramEnd"/>
      <w:r>
        <w:rPr>
          <w:color w:val="000000"/>
        </w:rPr>
        <w:t xml:space="preserve">: </w:t>
      </w:r>
    </w:p>
    <w:p w:rsidR="0029797B" w:rsidRDefault="003940EF">
      <w:pPr>
        <w:pBdr>
          <w:top w:val="single" w:sz="4" w:space="10" w:color="5B9BD5"/>
          <w:left w:val="nil"/>
          <w:bottom w:val="single" w:sz="4" w:space="10" w:color="5B9BD5"/>
          <w:right w:val="nil"/>
          <w:between w:val="nil"/>
        </w:pBdr>
        <w:spacing w:before="360" w:after="360"/>
        <w:ind w:left="864" w:right="864"/>
        <w:jc w:val="center"/>
        <w:rPr>
          <w:i/>
          <w:color w:val="000000"/>
        </w:rPr>
      </w:pPr>
      <w:r>
        <w:rPr>
          <w:i/>
          <w:color w:val="5B9BD5"/>
        </w:rPr>
        <w:t>“I think this really demonstrates the need for all of us to work together – that this is a larger issue than the Hospital Partnership or the different organizations that are doing things – that this needs to be tackled as an entire community.”</w:t>
      </w:r>
    </w:p>
    <w:p w:rsidR="0029797B" w:rsidRDefault="0029797B">
      <w:pPr>
        <w:spacing w:after="0" w:line="240" w:lineRule="auto"/>
        <w:rPr>
          <w:color w:val="000000"/>
        </w:rPr>
      </w:pPr>
    </w:p>
    <w:p w:rsidR="0029797B" w:rsidRDefault="0029797B">
      <w:pPr>
        <w:spacing w:after="0" w:line="240" w:lineRule="auto"/>
        <w:rPr>
          <w:b/>
          <w:color w:val="000000"/>
        </w:rPr>
      </w:pPr>
    </w:p>
    <w:p w:rsidR="0029797B" w:rsidRDefault="003940EF">
      <w:pPr>
        <w:rPr>
          <w:color w:val="000000"/>
          <w:sz w:val="20"/>
          <w:szCs w:val="20"/>
        </w:rPr>
      </w:pPr>
      <w:r>
        <w:br w:type="page"/>
      </w:r>
    </w:p>
    <w:p w:rsidR="0029797B" w:rsidRDefault="003940EF">
      <w:pPr>
        <w:pStyle w:val="Heading1"/>
      </w:pPr>
      <w:bookmarkStart w:id="89" w:name="_heading=h.2nusc19" w:colFirst="0" w:colLast="0"/>
      <w:bookmarkEnd w:id="89"/>
      <w:r>
        <w:lastRenderedPageBreak/>
        <w:t>I. Next Steps</w:t>
      </w:r>
    </w:p>
    <w:p w:rsidR="0029797B" w:rsidRDefault="0029797B">
      <w:pPr>
        <w:spacing w:after="0"/>
      </w:pPr>
    </w:p>
    <w:p w:rsidR="0029797B" w:rsidRDefault="003940EF">
      <w:pPr>
        <w:spacing w:after="0"/>
      </w:pPr>
      <w:r>
        <w:t xml:space="preserve">With the Prioritized Key Themes identified, over the next year, each health system will review the CHNA, and develop Implementation Plans of initiatives to be </w:t>
      </w:r>
      <w:proofErr w:type="gramStart"/>
      <w:r>
        <w:t>tracked</w:t>
      </w:r>
      <w:proofErr w:type="gramEnd"/>
      <w:r>
        <w:t xml:space="preserve"> and measured for the next three years in the CHNA process cycle. While it is not expected or possible for any health system to address all Prioritized Key Themes, through the collective impact of our community, with the overlying focus of health equity, the Partnership will continue to deliberate and work towards identifying best practices that support and improve the health and well-being of those they serve in northeast Florida. Previous CHNA hospital strategies and a self-evaluation of the impact of these strategies </w:t>
      </w:r>
      <w:proofErr w:type="gramStart"/>
      <w:r>
        <w:t>are provided</w:t>
      </w:r>
      <w:proofErr w:type="gramEnd"/>
      <w:r>
        <w:t xml:space="preserve"> in Appendix E. No comments </w:t>
      </w:r>
      <w:proofErr w:type="gramStart"/>
      <w:r>
        <w:t>were received</w:t>
      </w:r>
      <w:proofErr w:type="gramEnd"/>
      <w:r>
        <w:t xml:space="preserve"> on the 2019 CHNA for any of the hospital systems.</w:t>
      </w:r>
    </w:p>
    <w:p w:rsidR="0029797B" w:rsidRDefault="0029797B">
      <w:pPr>
        <w:spacing w:after="0"/>
      </w:pPr>
    </w:p>
    <w:p w:rsidR="0029797B" w:rsidRDefault="003940EF">
      <w:pPr>
        <w:spacing w:after="0"/>
      </w:pPr>
      <w:r>
        <w:t xml:space="preserve">The CHNA is instructional for nonprofit health systems in analyzing, reporting, and addressing community health needs, as evident from the community input process. The Partnership views the CHNA as an important way to hear the voices of the community. They will listen, and use the thoughts, quotes, and data contained within this CHNA to collaborate among health systems and within the community to improve the lives of all individuals. Collaborating with trusted partners is a crucial and foundational step in addressing the health and equity of northeast Florida and driving sustained improvement through </w:t>
      </w:r>
      <w:proofErr w:type="gramStart"/>
      <w:r>
        <w:t>large scale</w:t>
      </w:r>
      <w:proofErr w:type="gramEnd"/>
      <w:r>
        <w:t xml:space="preserve"> impact of long-term intentional changes.</w:t>
      </w:r>
    </w:p>
    <w:p w:rsidR="0029797B" w:rsidRDefault="0029797B">
      <w:pPr>
        <w:spacing w:after="0"/>
      </w:pPr>
    </w:p>
    <w:p w:rsidR="0029797B" w:rsidRDefault="003940EF">
      <w:pPr>
        <w:spacing w:after="0"/>
      </w:pPr>
      <w:r>
        <w:t>A consolidated summary of thoughts and quotes from community leaders and residents leads to a greater understanding of issues relative to the region and individual counties.</w:t>
      </w:r>
    </w:p>
    <w:p w:rsidR="0029797B" w:rsidRDefault="0029797B">
      <w:pPr>
        <w:spacing w:after="0"/>
      </w:pPr>
    </w:p>
    <w:p w:rsidR="0029797B" w:rsidRDefault="003940EF">
      <w:pPr>
        <w:pStyle w:val="Heading2"/>
      </w:pPr>
      <w:bookmarkStart w:id="90" w:name="_heading=h.1302m92" w:colFirst="0" w:colLast="0"/>
      <w:bookmarkEnd w:id="90"/>
      <w:r>
        <w:t>REGION</w:t>
      </w:r>
    </w:p>
    <w:p w:rsidR="0029797B" w:rsidRDefault="003940EF">
      <w:pPr>
        <w:ind w:left="720"/>
        <w:rPr>
          <w:i/>
          <w:color w:val="595959"/>
          <w:sz w:val="20"/>
          <w:szCs w:val="20"/>
        </w:rPr>
      </w:pPr>
      <w:r>
        <w:rPr>
          <w:i/>
          <w:color w:val="595959"/>
          <w:sz w:val="20"/>
          <w:szCs w:val="20"/>
        </w:rPr>
        <w:t xml:space="preserve">“There is a gap in the general population in understanding how you access [mental health] services. There are not enough providers, </w:t>
      </w:r>
      <w:proofErr w:type="gramStart"/>
      <w:r>
        <w:rPr>
          <w:i/>
          <w:color w:val="595959"/>
          <w:sz w:val="20"/>
          <w:szCs w:val="20"/>
        </w:rPr>
        <w:t>there’s</w:t>
      </w:r>
      <w:proofErr w:type="gramEnd"/>
      <w:r>
        <w:rPr>
          <w:i/>
          <w:color w:val="595959"/>
          <w:sz w:val="20"/>
          <w:szCs w:val="20"/>
        </w:rPr>
        <w:t xml:space="preserve"> no reimbursement for it, but just understanding how you access services is a whole other challenge… Can you just go to your pediatrician when </w:t>
      </w:r>
      <w:proofErr w:type="gramStart"/>
      <w:r>
        <w:rPr>
          <w:i/>
          <w:color w:val="595959"/>
          <w:sz w:val="20"/>
          <w:szCs w:val="20"/>
        </w:rPr>
        <w:t>you’re</w:t>
      </w:r>
      <w:proofErr w:type="gramEnd"/>
      <w:r>
        <w:rPr>
          <w:i/>
          <w:color w:val="595959"/>
          <w:sz w:val="20"/>
          <w:szCs w:val="20"/>
        </w:rPr>
        <w:t xml:space="preserve"> in a mental health crisis? Well, some pediatricians are equipped to handle it – you </w:t>
      </w:r>
      <w:proofErr w:type="gramStart"/>
      <w:r>
        <w:rPr>
          <w:i/>
          <w:color w:val="595959"/>
          <w:sz w:val="20"/>
          <w:szCs w:val="20"/>
        </w:rPr>
        <w:t>don’t</w:t>
      </w:r>
      <w:proofErr w:type="gramEnd"/>
      <w:r>
        <w:rPr>
          <w:i/>
          <w:color w:val="595959"/>
          <w:sz w:val="20"/>
          <w:szCs w:val="20"/>
        </w:rPr>
        <w:t xml:space="preserve"> have to go to the emergency room. So, part of it is health literacy.”</w:t>
      </w:r>
    </w:p>
    <w:p w:rsidR="0029797B" w:rsidRDefault="003940EF">
      <w:pPr>
        <w:ind w:left="720"/>
        <w:rPr>
          <w:i/>
          <w:color w:val="595959"/>
          <w:sz w:val="20"/>
          <w:szCs w:val="20"/>
        </w:rPr>
      </w:pPr>
      <w:r>
        <w:rPr>
          <w:i/>
          <w:color w:val="595959"/>
          <w:sz w:val="20"/>
          <w:szCs w:val="20"/>
        </w:rPr>
        <w:t>“I think there’s a ton of incredible organizations in our community that aren’t all talking. If there was a way to better coordinate care so that the individual doesn’t spend their time chasing solutions…</w:t>
      </w:r>
      <w:proofErr w:type="gramStart"/>
      <w:r>
        <w:rPr>
          <w:i/>
          <w:color w:val="595959"/>
          <w:sz w:val="20"/>
          <w:szCs w:val="20"/>
        </w:rPr>
        <w:t>”</w:t>
      </w:r>
      <w:proofErr w:type="gramEnd"/>
    </w:p>
    <w:p w:rsidR="0029797B" w:rsidRDefault="003940EF">
      <w:pPr>
        <w:pStyle w:val="Heading2"/>
      </w:pPr>
      <w:bookmarkStart w:id="91" w:name="_heading=h.3mzq4wv" w:colFirst="0" w:colLast="0"/>
      <w:bookmarkEnd w:id="91"/>
      <w:r>
        <w:t>BAKER</w:t>
      </w:r>
    </w:p>
    <w:p w:rsidR="0029797B" w:rsidRDefault="003940EF">
      <w:pPr>
        <w:ind w:left="720"/>
        <w:rPr>
          <w:i/>
          <w:color w:val="595959"/>
          <w:sz w:val="20"/>
          <w:szCs w:val="20"/>
        </w:rPr>
      </w:pPr>
      <w:r>
        <w:rPr>
          <w:i/>
          <w:color w:val="595959"/>
          <w:sz w:val="20"/>
          <w:szCs w:val="20"/>
        </w:rPr>
        <w:t>“Baker County is just so rural they don’t have those extra services; they’re not going to have specialists out there – they don’t have a birthing hospital out there. It’s a medically underserved community.”</w:t>
      </w:r>
    </w:p>
    <w:p w:rsidR="0029797B" w:rsidRDefault="003940EF">
      <w:pPr>
        <w:pStyle w:val="Heading2"/>
      </w:pPr>
      <w:bookmarkStart w:id="92" w:name="_heading=h.2250f4o" w:colFirst="0" w:colLast="0"/>
      <w:bookmarkEnd w:id="92"/>
      <w:r>
        <w:t>CLAY</w:t>
      </w:r>
    </w:p>
    <w:p w:rsidR="0029797B" w:rsidRDefault="003940EF">
      <w:pPr>
        <w:ind w:left="720"/>
        <w:rPr>
          <w:i/>
          <w:color w:val="595959"/>
          <w:sz w:val="20"/>
          <w:szCs w:val="20"/>
        </w:rPr>
      </w:pPr>
      <w:r>
        <w:rPr>
          <w:i/>
          <w:color w:val="595959"/>
          <w:sz w:val="20"/>
          <w:szCs w:val="20"/>
        </w:rPr>
        <w:t>“There’s not a pediatrician close by, there’s not dental care close by. Transportation is a real barrier, just because it’s so rural.”</w:t>
      </w:r>
    </w:p>
    <w:p w:rsidR="0029797B" w:rsidRDefault="003940EF">
      <w:pPr>
        <w:ind w:left="720"/>
        <w:rPr>
          <w:i/>
          <w:color w:val="595959"/>
          <w:sz w:val="20"/>
          <w:szCs w:val="20"/>
        </w:rPr>
      </w:pPr>
      <w:r>
        <w:rPr>
          <w:i/>
          <w:color w:val="595959"/>
          <w:sz w:val="20"/>
          <w:szCs w:val="20"/>
        </w:rPr>
        <w:t xml:space="preserve">“We talk about telehealth, but if there’s not broadband – if people don’t have access to internet – how are they supposed to use telehealth? </w:t>
      </w:r>
      <w:proofErr w:type="gramStart"/>
      <w:r>
        <w:rPr>
          <w:i/>
          <w:color w:val="595959"/>
          <w:sz w:val="20"/>
          <w:szCs w:val="20"/>
        </w:rPr>
        <w:t>And</w:t>
      </w:r>
      <w:proofErr w:type="gramEnd"/>
      <w:r>
        <w:rPr>
          <w:i/>
          <w:color w:val="595959"/>
          <w:sz w:val="20"/>
          <w:szCs w:val="20"/>
        </w:rPr>
        <w:t xml:space="preserve"> right now, because of our emergency order we’re </w:t>
      </w:r>
      <w:r>
        <w:rPr>
          <w:i/>
          <w:color w:val="595959"/>
          <w:sz w:val="20"/>
          <w:szCs w:val="20"/>
        </w:rPr>
        <w:lastRenderedPageBreak/>
        <w:t>able to reimburse/be reimbursed for telehealth, but what does that look like in the future? I think there’s legislative solutions for some of this.”</w:t>
      </w:r>
    </w:p>
    <w:p w:rsidR="0029797B" w:rsidRDefault="003940EF">
      <w:pPr>
        <w:pStyle w:val="Heading2"/>
      </w:pPr>
      <w:bookmarkStart w:id="93" w:name="_heading=h.haapch" w:colFirst="0" w:colLast="0"/>
      <w:bookmarkEnd w:id="93"/>
      <w:r>
        <w:t>DUVAL</w:t>
      </w:r>
    </w:p>
    <w:p w:rsidR="0029797B" w:rsidRDefault="003940EF">
      <w:pPr>
        <w:ind w:left="720"/>
        <w:rPr>
          <w:i/>
          <w:color w:val="595959"/>
          <w:sz w:val="20"/>
          <w:szCs w:val="20"/>
        </w:rPr>
      </w:pPr>
      <w:r>
        <w:rPr>
          <w:i/>
          <w:color w:val="595959"/>
          <w:sz w:val="20"/>
          <w:szCs w:val="20"/>
        </w:rPr>
        <w:t>“The Northside and Westside [of Jacksonville] are under-served.”</w:t>
      </w:r>
    </w:p>
    <w:p w:rsidR="0029797B" w:rsidRDefault="003940EF">
      <w:pPr>
        <w:ind w:left="720"/>
        <w:rPr>
          <w:i/>
          <w:color w:val="595959"/>
          <w:sz w:val="20"/>
          <w:szCs w:val="20"/>
        </w:rPr>
      </w:pPr>
      <w:r>
        <w:rPr>
          <w:i/>
          <w:color w:val="595959"/>
          <w:sz w:val="20"/>
          <w:szCs w:val="20"/>
        </w:rPr>
        <w:t>“Until there are affordable grocery stores and healthcare providers who are willing to take Medicaid and take the time to build community trust there is going to continue to be an accessibility and sustainability problem.”</w:t>
      </w:r>
    </w:p>
    <w:p w:rsidR="0029797B" w:rsidRDefault="003940EF">
      <w:pPr>
        <w:ind w:left="720"/>
        <w:rPr>
          <w:i/>
          <w:color w:val="595959"/>
          <w:sz w:val="20"/>
          <w:szCs w:val="20"/>
        </w:rPr>
      </w:pPr>
      <w:r>
        <w:rPr>
          <w:i/>
          <w:color w:val="595959"/>
          <w:sz w:val="20"/>
          <w:szCs w:val="20"/>
        </w:rPr>
        <w:t>“Finding a dentist that takes Medicaid, forget about it. It’s impossible.”</w:t>
      </w:r>
    </w:p>
    <w:p w:rsidR="0029797B" w:rsidRDefault="003940EF">
      <w:pPr>
        <w:ind w:left="720"/>
        <w:rPr>
          <w:i/>
          <w:color w:val="595959"/>
          <w:sz w:val="20"/>
          <w:szCs w:val="20"/>
        </w:rPr>
      </w:pPr>
      <w:r>
        <w:rPr>
          <w:i/>
          <w:color w:val="595959"/>
          <w:sz w:val="20"/>
          <w:szCs w:val="20"/>
        </w:rPr>
        <w:t>“Unless they have a health navigator or coordinator to help with this, most people don’t know about FQHCs or community clinics.”</w:t>
      </w:r>
    </w:p>
    <w:p w:rsidR="0029797B" w:rsidRDefault="003940EF">
      <w:pPr>
        <w:ind w:left="720"/>
        <w:rPr>
          <w:i/>
          <w:color w:val="595959"/>
          <w:sz w:val="20"/>
          <w:szCs w:val="20"/>
        </w:rPr>
      </w:pPr>
      <w:r>
        <w:rPr>
          <w:i/>
          <w:color w:val="595959"/>
          <w:sz w:val="20"/>
          <w:szCs w:val="20"/>
        </w:rPr>
        <w:t>“Increase funding for mental health and substance abuse services.”</w:t>
      </w:r>
    </w:p>
    <w:p w:rsidR="0029797B" w:rsidRDefault="003940EF">
      <w:pPr>
        <w:ind w:left="720"/>
        <w:rPr>
          <w:i/>
          <w:color w:val="595959"/>
          <w:sz w:val="20"/>
          <w:szCs w:val="20"/>
        </w:rPr>
      </w:pPr>
      <w:r>
        <w:rPr>
          <w:i/>
          <w:color w:val="595959"/>
          <w:sz w:val="20"/>
          <w:szCs w:val="20"/>
        </w:rPr>
        <w:t>“When you don’t have adequate funding for mental health and substance abuse issues, it greatly impacts your physical healthcare because untreated – for example – depression, you’re eight times more likely to get dementia, have other co-morbidities including cancer.”</w:t>
      </w:r>
    </w:p>
    <w:p w:rsidR="0029797B" w:rsidRDefault="003940EF">
      <w:pPr>
        <w:ind w:left="720"/>
        <w:rPr>
          <w:i/>
          <w:color w:val="595959"/>
          <w:sz w:val="20"/>
          <w:szCs w:val="20"/>
        </w:rPr>
      </w:pPr>
      <w:r>
        <w:rPr>
          <w:i/>
          <w:color w:val="595959"/>
          <w:sz w:val="20"/>
          <w:szCs w:val="20"/>
        </w:rPr>
        <w:t>“There needs to be more use of Certified Recovery Peer Specialists, those with lived experience who can really speak from the heart to people with mental health and substance use disorders.”</w:t>
      </w:r>
    </w:p>
    <w:p w:rsidR="0029797B" w:rsidRDefault="003940EF">
      <w:pPr>
        <w:ind w:left="720"/>
        <w:rPr>
          <w:i/>
          <w:color w:val="595959"/>
          <w:sz w:val="20"/>
          <w:szCs w:val="20"/>
        </w:rPr>
      </w:pPr>
      <w:r>
        <w:rPr>
          <w:i/>
          <w:color w:val="595959"/>
          <w:sz w:val="20"/>
          <w:szCs w:val="20"/>
        </w:rPr>
        <w:t>“I think care coordination is absolutely critical. It needs to be employed in every healthcare setting, whether it be behavioral health or physical health.”</w:t>
      </w:r>
    </w:p>
    <w:p w:rsidR="0029797B" w:rsidRDefault="003940EF">
      <w:pPr>
        <w:pStyle w:val="Heading2"/>
      </w:pPr>
      <w:bookmarkStart w:id="94" w:name="_heading=h.319y80a" w:colFirst="0" w:colLast="0"/>
      <w:bookmarkEnd w:id="94"/>
      <w:r>
        <w:t>NASSAU</w:t>
      </w:r>
    </w:p>
    <w:p w:rsidR="0029797B" w:rsidRDefault="003940EF">
      <w:pPr>
        <w:ind w:left="720"/>
        <w:rPr>
          <w:i/>
          <w:color w:val="595959"/>
          <w:sz w:val="20"/>
          <w:szCs w:val="20"/>
        </w:rPr>
      </w:pPr>
      <w:r>
        <w:rPr>
          <w:i/>
          <w:color w:val="595959"/>
          <w:sz w:val="20"/>
          <w:szCs w:val="20"/>
        </w:rPr>
        <w:t xml:space="preserve">“Alcohol is the most widely used drug in Nassau County and its very generational I would see 3 generations of families that came in with DUI… throughout all those generations… it was almost something that was expected, it wasn’t unusual.” </w:t>
      </w:r>
    </w:p>
    <w:p w:rsidR="0029797B" w:rsidRDefault="003940EF">
      <w:pPr>
        <w:ind w:left="720"/>
        <w:rPr>
          <w:i/>
          <w:color w:val="595959"/>
          <w:sz w:val="20"/>
          <w:szCs w:val="20"/>
        </w:rPr>
      </w:pPr>
      <w:r>
        <w:rPr>
          <w:i/>
          <w:color w:val="595959"/>
          <w:sz w:val="20"/>
          <w:szCs w:val="20"/>
        </w:rPr>
        <w:t>“We’ve seen an impact on the mental health of everybody because of this [COVID]. Anxiety, depression, worry and an increase in drug use, opioids just like we’ve seen it around the county we’ve seen it in Nassau County, and we’ve seen it a lot with our adolescents.”</w:t>
      </w:r>
    </w:p>
    <w:p w:rsidR="0029797B" w:rsidRDefault="003940EF">
      <w:pPr>
        <w:ind w:left="720"/>
        <w:rPr>
          <w:i/>
          <w:color w:val="595959"/>
          <w:sz w:val="20"/>
          <w:szCs w:val="20"/>
        </w:rPr>
      </w:pPr>
      <w:r>
        <w:rPr>
          <w:i/>
          <w:color w:val="595959"/>
          <w:sz w:val="20"/>
          <w:szCs w:val="20"/>
        </w:rPr>
        <w:t>“It’s being able to see someone who looks like you. So, you want to access Healthcare, you want to go see someone but you want to see someone who’s going to understand your issues and what does the access look like in the county for someone that looks like you? If you are African American – very limited options.”</w:t>
      </w:r>
    </w:p>
    <w:p w:rsidR="0029797B" w:rsidRDefault="003940EF">
      <w:pPr>
        <w:ind w:left="720"/>
        <w:rPr>
          <w:i/>
          <w:color w:val="595959"/>
          <w:sz w:val="20"/>
          <w:szCs w:val="20"/>
        </w:rPr>
      </w:pPr>
      <w:r>
        <w:rPr>
          <w:i/>
          <w:color w:val="595959"/>
          <w:sz w:val="20"/>
          <w:szCs w:val="20"/>
        </w:rPr>
        <w:t>“We have no public transportation in Nassau County… if you can’t walk or ride your bike or catch a ride somewhere then you aren’t going to be able to get to where you need to go, and the West side of the county makes that more difficult because there’s less resources.”</w:t>
      </w:r>
    </w:p>
    <w:p w:rsidR="0029797B" w:rsidRDefault="003940EF">
      <w:pPr>
        <w:ind w:left="720"/>
        <w:rPr>
          <w:i/>
          <w:color w:val="595959"/>
          <w:sz w:val="20"/>
          <w:szCs w:val="20"/>
        </w:rPr>
      </w:pPr>
      <w:proofErr w:type="gramStart"/>
      <w:r>
        <w:rPr>
          <w:i/>
          <w:color w:val="595959"/>
          <w:sz w:val="20"/>
          <w:szCs w:val="20"/>
        </w:rPr>
        <w:t>“Because they’ve always been there and you’ve always had access to them but it was something that said ‘you know we aren’t supposed to go there’ so you have to know about this place in a historical context for many, many years this town was sectioned off from the white and the black so you had your white beach and you had your black beach, you had your white rec and your black rec and I still think that’s ingrained even in this generations mentality… they’ve never been restricted from these communities it was just in their mind ‘this is not where I’m supposed to go.”</w:t>
      </w:r>
      <w:proofErr w:type="gramEnd"/>
      <w:r>
        <w:rPr>
          <w:i/>
          <w:color w:val="595959"/>
          <w:sz w:val="20"/>
          <w:szCs w:val="20"/>
        </w:rPr>
        <w:t xml:space="preserve"> (On recreational centers, parks, etc. why communities </w:t>
      </w:r>
      <w:proofErr w:type="gramStart"/>
      <w:r>
        <w:rPr>
          <w:i/>
          <w:color w:val="595959"/>
          <w:sz w:val="20"/>
          <w:szCs w:val="20"/>
        </w:rPr>
        <w:t>aren’t</w:t>
      </w:r>
      <w:proofErr w:type="gramEnd"/>
      <w:r>
        <w:rPr>
          <w:i/>
          <w:color w:val="595959"/>
          <w:sz w:val="20"/>
          <w:szCs w:val="20"/>
        </w:rPr>
        <w:t xml:space="preserve"> using them)</w:t>
      </w:r>
    </w:p>
    <w:p w:rsidR="0029797B" w:rsidRDefault="003940EF">
      <w:pPr>
        <w:ind w:left="720"/>
        <w:rPr>
          <w:i/>
          <w:color w:val="595959"/>
          <w:sz w:val="20"/>
          <w:szCs w:val="20"/>
        </w:rPr>
      </w:pPr>
      <w:r>
        <w:rPr>
          <w:i/>
          <w:color w:val="595959"/>
          <w:sz w:val="20"/>
          <w:szCs w:val="20"/>
        </w:rPr>
        <w:t xml:space="preserve">“Western census tracts they have a lower poverty level… they are in a healthcare professional shortage area, there’s a long commute time they’re very spread out more rural.” </w:t>
      </w:r>
    </w:p>
    <w:p w:rsidR="0029797B" w:rsidRDefault="003940EF">
      <w:pPr>
        <w:ind w:left="720"/>
        <w:rPr>
          <w:i/>
          <w:color w:val="595959"/>
          <w:sz w:val="20"/>
          <w:szCs w:val="20"/>
        </w:rPr>
      </w:pPr>
      <w:r>
        <w:rPr>
          <w:i/>
          <w:color w:val="595959"/>
          <w:sz w:val="20"/>
          <w:szCs w:val="20"/>
        </w:rPr>
        <w:lastRenderedPageBreak/>
        <w:t xml:space="preserve">“On the west side of the community our school health nurses tell us that the school health room is the urgent care center for those kids… their parents don’t often have resources, so they use the school health rooms as their clinics. Come in Monday morning they’ve had minor injuries over the weekend or been ill they go see the school health nurse… and again I don’t know if that’s transportation or lack of access, parents have to work.” </w:t>
      </w:r>
    </w:p>
    <w:p w:rsidR="0029797B" w:rsidRDefault="003940EF">
      <w:pPr>
        <w:ind w:left="720"/>
        <w:rPr>
          <w:i/>
          <w:color w:val="595959"/>
          <w:sz w:val="20"/>
          <w:szCs w:val="20"/>
        </w:rPr>
      </w:pPr>
      <w:r>
        <w:rPr>
          <w:i/>
          <w:color w:val="595959"/>
          <w:sz w:val="20"/>
          <w:szCs w:val="20"/>
        </w:rPr>
        <w:t xml:space="preserve">“We are getting more general grocery stores more than those food dessert type areas… along the central A1A corridor but once you go north or south of that corridor to the more remote areas, you’re not going to have access to as healthy foods.” </w:t>
      </w:r>
    </w:p>
    <w:p w:rsidR="0029797B" w:rsidRDefault="003940EF">
      <w:pPr>
        <w:ind w:left="720"/>
        <w:rPr>
          <w:i/>
          <w:color w:val="595959"/>
          <w:sz w:val="20"/>
          <w:szCs w:val="20"/>
        </w:rPr>
      </w:pPr>
      <w:r>
        <w:rPr>
          <w:i/>
          <w:color w:val="595959"/>
          <w:sz w:val="20"/>
          <w:szCs w:val="20"/>
        </w:rPr>
        <w:t>“Any census tract other than Amelia Island has limited resources.”</w:t>
      </w:r>
    </w:p>
    <w:p w:rsidR="0029797B" w:rsidRDefault="003940EF">
      <w:pPr>
        <w:pStyle w:val="Heading2"/>
      </w:pPr>
      <w:bookmarkStart w:id="95" w:name="_heading=h.1gf8i83" w:colFirst="0" w:colLast="0"/>
      <w:bookmarkEnd w:id="95"/>
      <w:r>
        <w:t>ST. JOHNS</w:t>
      </w:r>
    </w:p>
    <w:p w:rsidR="0029797B" w:rsidRDefault="003940EF">
      <w:pPr>
        <w:ind w:left="720"/>
        <w:rPr>
          <w:i/>
          <w:color w:val="595959"/>
          <w:sz w:val="20"/>
          <w:szCs w:val="20"/>
        </w:rPr>
      </w:pPr>
      <w:r>
        <w:rPr>
          <w:i/>
          <w:color w:val="595959"/>
          <w:sz w:val="20"/>
          <w:szCs w:val="20"/>
        </w:rPr>
        <w:t>“St. Johns is County Health Rankings #1, but there’s definitely pockets of St. Johns, like towards area, just a little west of downtown there are multiple schools that we support that have a ton of homeless kids there.”</w:t>
      </w:r>
    </w:p>
    <w:p w:rsidR="0029797B" w:rsidRDefault="003940EF">
      <w:pPr>
        <w:ind w:left="720"/>
        <w:rPr>
          <w:i/>
          <w:color w:val="595959"/>
          <w:sz w:val="20"/>
          <w:szCs w:val="20"/>
        </w:rPr>
      </w:pPr>
      <w:r>
        <w:rPr>
          <w:i/>
          <w:color w:val="595959"/>
          <w:sz w:val="20"/>
          <w:szCs w:val="20"/>
        </w:rPr>
        <w:t xml:space="preserve">“The hospitals are generally located near centers of population so West Augustine has been ignored the past 40 or 50 years and it’s a predominately African American neighborhood. Elwood and Armstrong both are predominantly rural African American neighborhoods that are about 15 to 20 miles from downtown… Flagler Estates it’s working class black and white families… there’s no healthcare facilities out there... they are 25 to 30 miles away… they don’t even have decent access to the internet.” </w:t>
      </w:r>
    </w:p>
    <w:p w:rsidR="0029797B" w:rsidRDefault="0029797B"/>
    <w:p w:rsidR="0029797B" w:rsidRDefault="0029797B"/>
    <w:p w:rsidR="0029797B" w:rsidRDefault="003940EF">
      <w:r>
        <w:br w:type="page"/>
      </w:r>
    </w:p>
    <w:p w:rsidR="0029797B" w:rsidRDefault="003940EF">
      <w:pPr>
        <w:pStyle w:val="Heading1"/>
        <w:rPr>
          <w:highlight w:val="white"/>
        </w:rPr>
      </w:pPr>
      <w:bookmarkStart w:id="96" w:name="_heading=h.40ew0vw" w:colFirst="0" w:colLast="0"/>
      <w:bookmarkEnd w:id="96"/>
      <w:r>
        <w:rPr>
          <w:highlight w:val="white"/>
        </w:rPr>
        <w:lastRenderedPageBreak/>
        <w:t xml:space="preserve">Appendix </w:t>
      </w:r>
      <w:proofErr w:type="gramStart"/>
      <w:r>
        <w:rPr>
          <w:highlight w:val="white"/>
        </w:rPr>
        <w:t>A</w:t>
      </w:r>
      <w:proofErr w:type="gramEnd"/>
      <w:r>
        <w:rPr>
          <w:highlight w:val="white"/>
        </w:rPr>
        <w:t xml:space="preserve"> – IRS Checklist</w:t>
      </w:r>
    </w:p>
    <w:tbl>
      <w:tblPr>
        <w:tblStyle w:val="aff4"/>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558"/>
        <w:gridCol w:w="720"/>
        <w:gridCol w:w="8354"/>
      </w:tblGrid>
      <w:tr w:rsidR="0029797B">
        <w:trPr>
          <w:trHeight w:val="330"/>
          <w:jc w:val="center"/>
        </w:trPr>
        <w:tc>
          <w:tcPr>
            <w:tcW w:w="10149" w:type="dxa"/>
            <w:gridSpan w:val="4"/>
            <w:tcBorders>
              <w:top w:val="single" w:sz="4" w:space="0" w:color="000000"/>
              <w:left w:val="single" w:sz="4" w:space="0" w:color="000000"/>
              <w:bottom w:val="single" w:sz="4" w:space="0" w:color="000000"/>
              <w:right w:val="single" w:sz="4" w:space="0" w:color="000000"/>
            </w:tcBorders>
            <w:shd w:val="clear" w:color="auto" w:fill="277AAA"/>
            <w:vAlign w:val="center"/>
          </w:tcPr>
          <w:p w:rsidR="0029797B" w:rsidRDefault="003940EF">
            <w:pPr>
              <w:spacing w:before="120" w:after="120"/>
              <w:jc w:val="center"/>
              <w:rPr>
                <w:color w:val="FFFFFF"/>
              </w:rPr>
            </w:pPr>
            <w:r>
              <w:rPr>
                <w:color w:val="FFFFFF"/>
              </w:rPr>
              <w:t>Community Health Needs Assessment Checklist</w:t>
            </w:r>
          </w:p>
        </w:tc>
      </w:tr>
      <w:tr w:rsidR="0029797B">
        <w:trPr>
          <w:trHeight w:val="377"/>
          <w:jc w:val="center"/>
        </w:trPr>
        <w:tc>
          <w:tcPr>
            <w:tcW w:w="10149" w:type="dxa"/>
            <w:gridSpan w:val="4"/>
            <w:tcBorders>
              <w:top w:val="single" w:sz="4" w:space="0" w:color="000000"/>
              <w:left w:val="single" w:sz="8" w:space="0" w:color="000000"/>
              <w:right w:val="single" w:sz="8" w:space="0" w:color="000000"/>
            </w:tcBorders>
            <w:shd w:val="clear" w:color="auto" w:fill="ACB9CA"/>
            <w:vAlign w:val="center"/>
          </w:tcPr>
          <w:p w:rsidR="0029797B" w:rsidRDefault="003940EF">
            <w:pPr>
              <w:jc w:val="center"/>
            </w:pPr>
            <w:r>
              <w:t>Task</w:t>
            </w:r>
          </w:p>
        </w:tc>
      </w:tr>
      <w:tr w:rsidR="0029797B">
        <w:trPr>
          <w:trHeight w:val="330"/>
          <w:jc w:val="center"/>
        </w:trPr>
        <w:tc>
          <w:tcPr>
            <w:tcW w:w="517" w:type="dxa"/>
            <w:tcBorders>
              <w:top w:val="nil"/>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1.0  </w:t>
            </w:r>
          </w:p>
        </w:tc>
        <w:tc>
          <w:tcPr>
            <w:tcW w:w="9632" w:type="dxa"/>
            <w:gridSpan w:val="3"/>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Define the community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rPr>
                <w:color w:val="000000"/>
                <w:sz w:val="18"/>
                <w:szCs w:val="18"/>
              </w:rPr>
            </w:pPr>
            <w:r>
              <w:rPr>
                <w:color w:val="000000"/>
                <w:sz w:val="18"/>
                <w:szCs w:val="18"/>
              </w:rPr>
              <w:t xml:space="preserve">       1.1 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Define geography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rPr>
                <w:color w:val="000000"/>
                <w:sz w:val="18"/>
                <w:szCs w:val="18"/>
              </w:rPr>
            </w:pPr>
            <w:r>
              <w:rPr>
                <w:color w:val="000000"/>
                <w:sz w:val="18"/>
                <w:szCs w:val="18"/>
              </w:rPr>
              <w:t xml:space="preserve">       1.2 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Define target population</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rPr>
                <w:color w:val="000000"/>
                <w:sz w:val="18"/>
                <w:szCs w:val="18"/>
              </w:rPr>
            </w:pPr>
            <w:r>
              <w:rPr>
                <w:color w:val="000000"/>
                <w:sz w:val="18"/>
                <w:szCs w:val="18"/>
              </w:rPr>
              <w:t xml:space="preserve">       1.3 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Take into account principal function of hospital</w:t>
            </w:r>
          </w:p>
        </w:tc>
      </w:tr>
      <w:tr w:rsidR="0029797B">
        <w:trPr>
          <w:trHeight w:val="33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2.0 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Assess the health needs of the community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rPr>
                <w:color w:val="000000"/>
                <w:sz w:val="18"/>
                <w:szCs w:val="18"/>
              </w:rPr>
            </w:pPr>
            <w:r>
              <w:rPr>
                <w:color w:val="000000"/>
                <w:sz w:val="18"/>
                <w:szCs w:val="18"/>
              </w:rPr>
              <w:t xml:space="preserve">       2.1 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 the process and methods used to conduct the CHNA</w:t>
            </w:r>
          </w:p>
        </w:tc>
      </w:tr>
      <w:tr w:rsidR="0029797B">
        <w:trPr>
          <w:trHeight w:val="330"/>
          <w:jc w:val="center"/>
        </w:trPr>
        <w:tc>
          <w:tcPr>
            <w:tcW w:w="1795" w:type="dxa"/>
            <w:gridSpan w:val="3"/>
            <w:tcBorders>
              <w:left w:val="single" w:sz="8" w:space="0" w:color="000000"/>
            </w:tcBorders>
            <w:shd w:val="clear" w:color="auto" w:fill="auto"/>
            <w:vAlign w:val="center"/>
          </w:tcPr>
          <w:p w:rsidR="0029797B" w:rsidRDefault="003940EF">
            <w:pPr>
              <w:ind w:firstLine="349"/>
              <w:jc w:val="right"/>
              <w:rPr>
                <w:color w:val="000000"/>
                <w:sz w:val="18"/>
                <w:szCs w:val="18"/>
              </w:rPr>
            </w:pPr>
            <w:r>
              <w:rPr>
                <w:color w:val="000000"/>
                <w:sz w:val="18"/>
                <w:szCs w:val="18"/>
              </w:rPr>
              <w:t>2.1.1</w:t>
            </w:r>
          </w:p>
        </w:tc>
        <w:tc>
          <w:tcPr>
            <w:tcW w:w="8354" w:type="dxa"/>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 methods of collecting and analyzing the data and information</w:t>
            </w:r>
          </w:p>
        </w:tc>
      </w:tr>
      <w:tr w:rsidR="0029797B">
        <w:trPr>
          <w:trHeight w:val="645"/>
          <w:jc w:val="center"/>
        </w:trPr>
        <w:tc>
          <w:tcPr>
            <w:tcW w:w="1795" w:type="dxa"/>
            <w:gridSpan w:val="3"/>
            <w:tcBorders>
              <w:left w:val="single" w:sz="8" w:space="0" w:color="000000"/>
            </w:tcBorders>
            <w:shd w:val="clear" w:color="auto" w:fill="auto"/>
            <w:vAlign w:val="center"/>
          </w:tcPr>
          <w:p w:rsidR="0029797B" w:rsidRDefault="003940EF">
            <w:pPr>
              <w:ind w:left="428"/>
              <w:jc w:val="right"/>
              <w:rPr>
                <w:color w:val="000000"/>
                <w:sz w:val="18"/>
                <w:szCs w:val="18"/>
              </w:rPr>
            </w:pPr>
            <w:r>
              <w:rPr>
                <w:color w:val="000000"/>
                <w:sz w:val="18"/>
                <w:szCs w:val="18"/>
              </w:rPr>
              <w:t>2.1.2</w:t>
            </w:r>
          </w:p>
        </w:tc>
        <w:tc>
          <w:tcPr>
            <w:tcW w:w="8354" w:type="dxa"/>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Identify any parties with whom the hospital facility collaborated or with whom it contracted for assistance in conducting the CHNA</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2.2 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CHNA report: cite source material</w:t>
            </w:r>
          </w:p>
        </w:tc>
      </w:tr>
      <w:tr w:rsidR="0029797B">
        <w:trPr>
          <w:trHeight w:val="33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3.0 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Gather input from those with a broad interest in the community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left="226" w:hanging="1"/>
              <w:jc w:val="right"/>
              <w:rPr>
                <w:color w:val="000000"/>
                <w:sz w:val="18"/>
                <w:szCs w:val="18"/>
              </w:rPr>
            </w:pPr>
            <w:r>
              <w:rPr>
                <w:color w:val="000000"/>
                <w:sz w:val="18"/>
                <w:szCs w:val="18"/>
              </w:rPr>
              <w:t xml:space="preserve">3.1 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Gather information from at least one representative of the state, regional, or local health department</w:t>
            </w:r>
          </w:p>
        </w:tc>
      </w:tr>
      <w:tr w:rsidR="0029797B">
        <w:trPr>
          <w:trHeight w:val="645"/>
          <w:jc w:val="center"/>
        </w:trPr>
        <w:tc>
          <w:tcPr>
            <w:tcW w:w="1075" w:type="dxa"/>
            <w:gridSpan w:val="2"/>
            <w:tcBorders>
              <w:left w:val="single" w:sz="8" w:space="0" w:color="000000"/>
            </w:tcBorders>
            <w:shd w:val="clear" w:color="auto" w:fill="auto"/>
            <w:vAlign w:val="center"/>
          </w:tcPr>
          <w:p w:rsidR="0029797B" w:rsidRDefault="003940EF">
            <w:pPr>
              <w:ind w:left="226" w:hanging="1"/>
              <w:jc w:val="right"/>
              <w:rPr>
                <w:color w:val="000000"/>
                <w:sz w:val="18"/>
                <w:szCs w:val="18"/>
              </w:rPr>
            </w:pPr>
            <w:r>
              <w:rPr>
                <w:color w:val="000000"/>
                <w:sz w:val="18"/>
                <w:szCs w:val="18"/>
              </w:rPr>
              <w:t xml:space="preserve">3.2 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Gather input from members of the medically underserved, low income, and minority populations (or people who can speak on their behalf)</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3.3 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Take into account written comments from the previous CHNA</w:t>
            </w:r>
          </w:p>
        </w:tc>
      </w:tr>
      <w:tr w:rsidR="0029797B">
        <w:trPr>
          <w:trHeight w:val="645"/>
          <w:jc w:val="center"/>
        </w:trPr>
        <w:tc>
          <w:tcPr>
            <w:tcW w:w="1075" w:type="dxa"/>
            <w:gridSpan w:val="2"/>
            <w:tcBorders>
              <w:left w:val="single" w:sz="8" w:space="0" w:color="000000"/>
            </w:tcBorders>
            <w:shd w:val="clear" w:color="auto" w:fill="auto"/>
            <w:vAlign w:val="center"/>
          </w:tcPr>
          <w:p w:rsidR="0029797B" w:rsidRDefault="003940EF">
            <w:pPr>
              <w:ind w:left="228" w:hanging="1"/>
              <w:jc w:val="right"/>
              <w:rPr>
                <w:color w:val="000000"/>
                <w:sz w:val="18"/>
                <w:szCs w:val="18"/>
              </w:rPr>
            </w:pPr>
            <w:r>
              <w:rPr>
                <w:color w:val="000000"/>
                <w:sz w:val="18"/>
                <w:szCs w:val="18"/>
              </w:rPr>
              <w:t xml:space="preserve">3.4 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The CHNA </w:t>
            </w:r>
            <w:r>
              <w:rPr>
                <w:i/>
                <w:color w:val="000000"/>
                <w:sz w:val="18"/>
                <w:szCs w:val="18"/>
              </w:rPr>
              <w:t>may</w:t>
            </w:r>
            <w:r>
              <w:rPr>
                <w:color w:val="000000"/>
                <w:sz w:val="18"/>
                <w:szCs w:val="18"/>
              </w:rPr>
              <w:t xml:space="preserve"> also gather input from other organizations including, but not limited to: community health organizations, government entities, and for-profit hospitals</w:t>
            </w:r>
          </w:p>
        </w:tc>
      </w:tr>
      <w:tr w:rsidR="0029797B">
        <w:trPr>
          <w:trHeight w:val="33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4.0 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Prioritize the community’s health needs</w:t>
            </w:r>
          </w:p>
        </w:tc>
      </w:tr>
      <w:tr w:rsidR="0029797B">
        <w:trPr>
          <w:trHeight w:val="601"/>
          <w:jc w:val="center"/>
        </w:trPr>
        <w:tc>
          <w:tcPr>
            <w:tcW w:w="1075" w:type="dxa"/>
            <w:gridSpan w:val="2"/>
            <w:tcBorders>
              <w:left w:val="single" w:sz="8" w:space="0" w:color="000000"/>
            </w:tcBorders>
            <w:shd w:val="clear" w:color="auto" w:fill="auto"/>
            <w:vAlign w:val="center"/>
          </w:tcPr>
          <w:p w:rsidR="0029797B" w:rsidRDefault="003940EF">
            <w:pPr>
              <w:ind w:left="228" w:hanging="1"/>
              <w:jc w:val="right"/>
              <w:rPr>
                <w:color w:val="000000"/>
                <w:sz w:val="18"/>
                <w:szCs w:val="18"/>
              </w:rPr>
            </w:pPr>
            <w:r>
              <w:rPr>
                <w:color w:val="000000"/>
                <w:sz w:val="18"/>
                <w:szCs w:val="18"/>
              </w:rPr>
              <w:t xml:space="preserve">4.1 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Include a prioritized description of significant health needs of CHNA along with a description of the process and criteria used to identify certain health needs as significant and prioritizing those significant health needs</w:t>
            </w:r>
          </w:p>
        </w:tc>
      </w:tr>
      <w:tr w:rsidR="0029797B">
        <w:trPr>
          <w:trHeight w:val="34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5.0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 resources potentially available to address the significant health needs identified through CHNA</w:t>
            </w:r>
          </w:p>
        </w:tc>
      </w:tr>
      <w:tr w:rsidR="0029797B">
        <w:trPr>
          <w:trHeight w:val="33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6.0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Evaluate the impact of any actions taken since the hospital's last CHNA report</w:t>
            </w:r>
          </w:p>
        </w:tc>
      </w:tr>
      <w:tr w:rsidR="0029797B">
        <w:trPr>
          <w:trHeight w:val="330"/>
          <w:jc w:val="center"/>
        </w:trPr>
        <w:tc>
          <w:tcPr>
            <w:tcW w:w="517" w:type="dxa"/>
            <w:tcBorders>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7.0  </w:t>
            </w:r>
          </w:p>
        </w:tc>
        <w:tc>
          <w:tcPr>
            <w:tcW w:w="9632" w:type="dxa"/>
            <w:gridSpan w:val="3"/>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The CHNA is considered complete when it is documented and:</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7.1 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Contains the definition of the community served by the hospital facility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7.2 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Describes the needs identified</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7.3 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Contains the prioritization of requirements and criteria used to set the priorities</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left="248"/>
              <w:jc w:val="right"/>
              <w:rPr>
                <w:color w:val="000000"/>
                <w:sz w:val="18"/>
                <w:szCs w:val="18"/>
              </w:rPr>
            </w:pPr>
            <w:r>
              <w:rPr>
                <w:color w:val="000000"/>
                <w:sz w:val="18"/>
                <w:szCs w:val="18"/>
              </w:rPr>
              <w:t>7.4 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Contains the description of resources available to meet the needs of the community</w:t>
            </w:r>
          </w:p>
        </w:tc>
      </w:tr>
      <w:tr w:rsidR="0029797B">
        <w:trPr>
          <w:trHeight w:val="574"/>
          <w:jc w:val="center"/>
        </w:trPr>
        <w:tc>
          <w:tcPr>
            <w:tcW w:w="1075" w:type="dxa"/>
            <w:gridSpan w:val="2"/>
            <w:tcBorders>
              <w:left w:val="single" w:sz="8" w:space="0" w:color="000000"/>
            </w:tcBorders>
            <w:shd w:val="clear" w:color="auto" w:fill="auto"/>
            <w:vAlign w:val="center"/>
          </w:tcPr>
          <w:p w:rsidR="0029797B" w:rsidRDefault="003940EF">
            <w:pPr>
              <w:ind w:left="248"/>
              <w:jc w:val="right"/>
              <w:rPr>
                <w:color w:val="000000"/>
                <w:sz w:val="18"/>
                <w:szCs w:val="18"/>
              </w:rPr>
            </w:pPr>
            <w:r>
              <w:rPr>
                <w:color w:val="000000"/>
                <w:sz w:val="18"/>
                <w:szCs w:val="18"/>
              </w:rPr>
              <w:lastRenderedPageBreak/>
              <w:t xml:space="preserve">7.5 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Contains an evaluation of the impact of any action taken to address community health needs since the last CHNA</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7.6 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Approved by the hospital facility</w:t>
            </w:r>
          </w:p>
        </w:tc>
      </w:tr>
      <w:tr w:rsidR="0029797B">
        <w:trPr>
          <w:trHeight w:val="330"/>
          <w:jc w:val="center"/>
        </w:trPr>
        <w:tc>
          <w:tcPr>
            <w:tcW w:w="1075" w:type="dxa"/>
            <w:gridSpan w:val="2"/>
            <w:tcBorders>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7.7  </w:t>
            </w:r>
          </w:p>
        </w:tc>
        <w:tc>
          <w:tcPr>
            <w:tcW w:w="9074" w:type="dxa"/>
            <w:gridSpan w:val="2"/>
            <w:tcBorders>
              <w:right w:val="single" w:sz="8" w:space="0" w:color="000000"/>
            </w:tcBorders>
            <w:shd w:val="clear" w:color="auto" w:fill="auto"/>
            <w:vAlign w:val="center"/>
          </w:tcPr>
          <w:p w:rsidR="0029797B" w:rsidRDefault="003940EF">
            <w:pPr>
              <w:rPr>
                <w:color w:val="000000"/>
                <w:sz w:val="18"/>
                <w:szCs w:val="18"/>
              </w:rPr>
            </w:pPr>
            <w:r>
              <w:rPr>
                <w:color w:val="000000"/>
                <w:sz w:val="18"/>
                <w:szCs w:val="18"/>
              </w:rPr>
              <w:t>Made available to the public</w:t>
            </w:r>
          </w:p>
        </w:tc>
      </w:tr>
      <w:tr w:rsidR="0029797B">
        <w:trPr>
          <w:trHeight w:val="645"/>
          <w:jc w:val="center"/>
        </w:trPr>
        <w:tc>
          <w:tcPr>
            <w:tcW w:w="517" w:type="dxa"/>
            <w:tcBorders>
              <w:left w:val="single" w:sz="8" w:space="0" w:color="000000"/>
              <w:bottom w:val="single" w:sz="8" w:space="0" w:color="000000"/>
            </w:tcBorders>
            <w:shd w:val="clear" w:color="auto" w:fill="auto"/>
            <w:vAlign w:val="center"/>
          </w:tcPr>
          <w:p w:rsidR="0029797B" w:rsidRDefault="003940EF">
            <w:pPr>
              <w:jc w:val="center"/>
              <w:rPr>
                <w:color w:val="000000"/>
                <w:sz w:val="18"/>
                <w:szCs w:val="18"/>
              </w:rPr>
            </w:pPr>
            <w:r>
              <w:rPr>
                <w:color w:val="000000"/>
                <w:sz w:val="18"/>
                <w:szCs w:val="18"/>
              </w:rPr>
              <w:t xml:space="preserve">8.0  </w:t>
            </w:r>
          </w:p>
        </w:tc>
        <w:tc>
          <w:tcPr>
            <w:tcW w:w="9632" w:type="dxa"/>
            <w:gridSpan w:val="3"/>
            <w:tcBorders>
              <w:bottom w:val="single" w:sz="8" w:space="0" w:color="000000"/>
              <w:right w:val="single" w:sz="8" w:space="0" w:color="000000"/>
            </w:tcBorders>
            <w:shd w:val="clear" w:color="auto" w:fill="auto"/>
            <w:vAlign w:val="center"/>
          </w:tcPr>
          <w:p w:rsidR="0029797B" w:rsidRDefault="003940EF">
            <w:pPr>
              <w:rPr>
                <w:color w:val="000000"/>
                <w:sz w:val="18"/>
                <w:szCs w:val="18"/>
              </w:rPr>
            </w:pPr>
            <w:r>
              <w:rPr>
                <w:color w:val="000000"/>
                <w:sz w:val="18"/>
                <w:szCs w:val="18"/>
              </w:rPr>
              <w:t>The hospital facility must make the CHNA and the previous two preceding CHNAs widely available to the public on a website</w:t>
            </w:r>
          </w:p>
        </w:tc>
      </w:tr>
    </w:tbl>
    <w:p w:rsidR="0029797B" w:rsidRDefault="0029797B"/>
    <w:tbl>
      <w:tblPr>
        <w:tblStyle w:val="aff5"/>
        <w:tblW w:w="101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7"/>
        <w:gridCol w:w="558"/>
        <w:gridCol w:w="9074"/>
      </w:tblGrid>
      <w:tr w:rsidR="0029797B">
        <w:trPr>
          <w:trHeight w:val="330"/>
          <w:jc w:val="center"/>
        </w:trPr>
        <w:tc>
          <w:tcPr>
            <w:tcW w:w="10149" w:type="dxa"/>
            <w:gridSpan w:val="3"/>
            <w:tcBorders>
              <w:top w:val="single" w:sz="4" w:space="0" w:color="000000"/>
              <w:left w:val="single" w:sz="8" w:space="0" w:color="000000"/>
              <w:bottom w:val="single" w:sz="4" w:space="0" w:color="000000"/>
              <w:right w:val="single" w:sz="8" w:space="0" w:color="000000"/>
            </w:tcBorders>
            <w:shd w:val="clear" w:color="auto" w:fill="auto"/>
            <w:vAlign w:val="center"/>
          </w:tcPr>
          <w:p w:rsidR="0029797B" w:rsidRDefault="003940EF">
            <w:pPr>
              <w:rPr>
                <w:b/>
                <w:color w:val="000000"/>
                <w:sz w:val="18"/>
                <w:szCs w:val="18"/>
              </w:rPr>
            </w:pPr>
            <w:r>
              <w:rPr>
                <w:b/>
                <w:color w:val="000000"/>
                <w:sz w:val="18"/>
                <w:szCs w:val="18"/>
              </w:rPr>
              <w:t>Implementation Strategy</w:t>
            </w:r>
          </w:p>
        </w:tc>
      </w:tr>
      <w:tr w:rsidR="0029797B">
        <w:trPr>
          <w:trHeight w:val="330"/>
          <w:jc w:val="center"/>
        </w:trPr>
        <w:tc>
          <w:tcPr>
            <w:tcW w:w="517" w:type="dxa"/>
            <w:tcBorders>
              <w:top w:val="single" w:sz="4" w:space="0" w:color="000000"/>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1.0  </w:t>
            </w:r>
          </w:p>
        </w:tc>
        <w:tc>
          <w:tcPr>
            <w:tcW w:w="9632" w:type="dxa"/>
            <w:gridSpan w:val="2"/>
            <w:tcBorders>
              <w:top w:val="single" w:sz="4" w:space="0" w:color="000000"/>
              <w:right w:val="single" w:sz="8" w:space="0" w:color="000000"/>
            </w:tcBorders>
            <w:shd w:val="clear" w:color="auto" w:fill="auto"/>
            <w:vAlign w:val="center"/>
          </w:tcPr>
          <w:p w:rsidR="0029797B" w:rsidRDefault="003940EF">
            <w:pPr>
              <w:rPr>
                <w:color w:val="000000"/>
                <w:sz w:val="18"/>
                <w:szCs w:val="18"/>
              </w:rPr>
            </w:pPr>
            <w:r>
              <w:rPr>
                <w:color w:val="000000"/>
                <w:sz w:val="18"/>
                <w:szCs w:val="18"/>
              </w:rPr>
              <w:t>The hospital implementation strategy should address each significant need in the CHNA</w:t>
            </w:r>
          </w:p>
        </w:tc>
      </w:tr>
      <w:tr w:rsidR="0029797B">
        <w:trPr>
          <w:trHeight w:val="330"/>
          <w:jc w:val="center"/>
        </w:trPr>
        <w:tc>
          <w:tcPr>
            <w:tcW w:w="1075" w:type="dxa"/>
            <w:gridSpan w:val="2"/>
            <w:tcBorders>
              <w:top w:val="nil"/>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1.1  </w:t>
            </w:r>
          </w:p>
        </w:tc>
        <w:tc>
          <w:tcPr>
            <w:tcW w:w="9074" w:type="dxa"/>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The hospital must describe how it plans to address the health need or</w:t>
            </w:r>
          </w:p>
        </w:tc>
      </w:tr>
      <w:tr w:rsidR="0029797B">
        <w:trPr>
          <w:trHeight w:val="330"/>
          <w:jc w:val="center"/>
        </w:trPr>
        <w:tc>
          <w:tcPr>
            <w:tcW w:w="1075" w:type="dxa"/>
            <w:gridSpan w:val="2"/>
            <w:tcBorders>
              <w:top w:val="nil"/>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1.2  </w:t>
            </w:r>
          </w:p>
        </w:tc>
        <w:tc>
          <w:tcPr>
            <w:tcW w:w="9074" w:type="dxa"/>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The hospital must provide an explanation of why it will not address the health need</w:t>
            </w:r>
          </w:p>
        </w:tc>
      </w:tr>
      <w:tr w:rsidR="0029797B">
        <w:trPr>
          <w:trHeight w:val="330"/>
          <w:jc w:val="center"/>
        </w:trPr>
        <w:tc>
          <w:tcPr>
            <w:tcW w:w="517" w:type="dxa"/>
            <w:tcBorders>
              <w:top w:val="nil"/>
              <w:left w:val="single" w:sz="8" w:space="0" w:color="000000"/>
            </w:tcBorders>
            <w:shd w:val="clear" w:color="auto" w:fill="auto"/>
            <w:vAlign w:val="center"/>
          </w:tcPr>
          <w:p w:rsidR="0029797B" w:rsidRDefault="003940EF">
            <w:pPr>
              <w:rPr>
                <w:color w:val="000000"/>
                <w:sz w:val="18"/>
                <w:szCs w:val="18"/>
              </w:rPr>
            </w:pPr>
            <w:r>
              <w:rPr>
                <w:color w:val="000000"/>
                <w:sz w:val="18"/>
                <w:szCs w:val="18"/>
              </w:rPr>
              <w:t xml:space="preserve">2.0  </w:t>
            </w:r>
          </w:p>
        </w:tc>
        <w:tc>
          <w:tcPr>
            <w:tcW w:w="9632" w:type="dxa"/>
            <w:gridSpan w:val="2"/>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Discuss how the hospital plans to address the health need</w:t>
            </w:r>
          </w:p>
        </w:tc>
      </w:tr>
      <w:tr w:rsidR="0029797B">
        <w:trPr>
          <w:trHeight w:val="385"/>
          <w:jc w:val="center"/>
        </w:trPr>
        <w:tc>
          <w:tcPr>
            <w:tcW w:w="1075" w:type="dxa"/>
            <w:gridSpan w:val="2"/>
            <w:tcBorders>
              <w:top w:val="nil"/>
              <w:left w:val="single" w:sz="8" w:space="0" w:color="000000"/>
            </w:tcBorders>
            <w:shd w:val="clear" w:color="auto" w:fill="auto"/>
            <w:vAlign w:val="center"/>
          </w:tcPr>
          <w:p w:rsidR="0029797B" w:rsidRDefault="003940EF">
            <w:pPr>
              <w:ind w:left="236" w:hanging="1"/>
              <w:jc w:val="right"/>
              <w:rPr>
                <w:color w:val="000000"/>
                <w:sz w:val="18"/>
                <w:szCs w:val="18"/>
              </w:rPr>
            </w:pPr>
            <w:r>
              <w:rPr>
                <w:color w:val="000000"/>
                <w:sz w:val="18"/>
                <w:szCs w:val="18"/>
              </w:rPr>
              <w:t xml:space="preserve">2.1  </w:t>
            </w:r>
          </w:p>
        </w:tc>
        <w:tc>
          <w:tcPr>
            <w:tcW w:w="9074" w:type="dxa"/>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Describes the actions the hospital facility intends to take to address the health need and the anticipated impact</w:t>
            </w:r>
          </w:p>
        </w:tc>
      </w:tr>
      <w:tr w:rsidR="0029797B">
        <w:trPr>
          <w:trHeight w:val="330"/>
          <w:jc w:val="center"/>
        </w:trPr>
        <w:tc>
          <w:tcPr>
            <w:tcW w:w="1075" w:type="dxa"/>
            <w:gridSpan w:val="2"/>
            <w:tcBorders>
              <w:top w:val="nil"/>
              <w:left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2.2  </w:t>
            </w:r>
          </w:p>
        </w:tc>
        <w:tc>
          <w:tcPr>
            <w:tcW w:w="9074" w:type="dxa"/>
            <w:tcBorders>
              <w:top w:val="nil"/>
              <w:right w:val="single" w:sz="8" w:space="0" w:color="000000"/>
            </w:tcBorders>
            <w:shd w:val="clear" w:color="auto" w:fill="auto"/>
            <w:vAlign w:val="center"/>
          </w:tcPr>
          <w:p w:rsidR="0029797B" w:rsidRDefault="003940EF">
            <w:pPr>
              <w:rPr>
                <w:color w:val="000000"/>
                <w:sz w:val="18"/>
                <w:szCs w:val="18"/>
              </w:rPr>
            </w:pPr>
            <w:r>
              <w:rPr>
                <w:color w:val="000000"/>
                <w:sz w:val="18"/>
                <w:szCs w:val="18"/>
              </w:rPr>
              <w:t>Identifies resources the hospital will commit to address the health need</w:t>
            </w:r>
          </w:p>
        </w:tc>
      </w:tr>
      <w:tr w:rsidR="0029797B">
        <w:trPr>
          <w:trHeight w:val="330"/>
          <w:jc w:val="center"/>
        </w:trPr>
        <w:tc>
          <w:tcPr>
            <w:tcW w:w="1075" w:type="dxa"/>
            <w:gridSpan w:val="2"/>
            <w:tcBorders>
              <w:top w:val="nil"/>
              <w:left w:val="single" w:sz="8" w:space="0" w:color="000000"/>
              <w:bottom w:val="single" w:sz="8" w:space="0" w:color="000000"/>
            </w:tcBorders>
            <w:shd w:val="clear" w:color="auto" w:fill="auto"/>
            <w:vAlign w:val="center"/>
          </w:tcPr>
          <w:p w:rsidR="0029797B" w:rsidRDefault="003940EF">
            <w:pPr>
              <w:ind w:firstLine="180"/>
              <w:jc w:val="right"/>
              <w:rPr>
                <w:color w:val="000000"/>
                <w:sz w:val="18"/>
                <w:szCs w:val="18"/>
              </w:rPr>
            </w:pPr>
            <w:r>
              <w:rPr>
                <w:color w:val="000000"/>
                <w:sz w:val="18"/>
                <w:szCs w:val="18"/>
              </w:rPr>
              <w:t xml:space="preserve">2.3  </w:t>
            </w:r>
          </w:p>
        </w:tc>
        <w:tc>
          <w:tcPr>
            <w:tcW w:w="9074" w:type="dxa"/>
            <w:tcBorders>
              <w:top w:val="nil"/>
              <w:bottom w:val="single" w:sz="8" w:space="0" w:color="000000"/>
              <w:right w:val="single" w:sz="8" w:space="0" w:color="000000"/>
            </w:tcBorders>
            <w:shd w:val="clear" w:color="auto" w:fill="auto"/>
            <w:vAlign w:val="center"/>
          </w:tcPr>
          <w:p w:rsidR="0029797B" w:rsidRDefault="003940EF">
            <w:pPr>
              <w:rPr>
                <w:color w:val="000000"/>
                <w:sz w:val="18"/>
                <w:szCs w:val="18"/>
              </w:rPr>
            </w:pPr>
            <w:r>
              <w:rPr>
                <w:color w:val="000000"/>
                <w:sz w:val="18"/>
                <w:szCs w:val="18"/>
              </w:rPr>
              <w:t>Describes any planned collaboration</w:t>
            </w:r>
          </w:p>
        </w:tc>
      </w:tr>
    </w:tbl>
    <w:p w:rsidR="0029797B" w:rsidRDefault="003940EF">
      <w:pPr>
        <w:rPr>
          <w:color w:val="000000"/>
          <w:highlight w:val="white"/>
        </w:rPr>
      </w:pPr>
      <w:r>
        <w:br w:type="page"/>
      </w:r>
    </w:p>
    <w:p w:rsidR="0029797B" w:rsidRDefault="003940EF">
      <w:pPr>
        <w:pStyle w:val="Heading1"/>
        <w:rPr>
          <w:highlight w:val="white"/>
        </w:rPr>
      </w:pPr>
      <w:bookmarkStart w:id="97" w:name="_heading=h.2fk6b3p" w:colFirst="0" w:colLast="0"/>
      <w:bookmarkEnd w:id="97"/>
      <w:r>
        <w:rPr>
          <w:highlight w:val="white"/>
        </w:rPr>
        <w:lastRenderedPageBreak/>
        <w:t>Appendix B – Primary Data &amp; Analysis</w:t>
      </w:r>
    </w:p>
    <w:tbl>
      <w:tblPr>
        <w:tblStyle w:val="aff6"/>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5"/>
        <w:gridCol w:w="2430"/>
        <w:gridCol w:w="3330"/>
      </w:tblGrid>
      <w:tr w:rsidR="0029797B">
        <w:trPr>
          <w:trHeight w:val="300"/>
        </w:trPr>
        <w:tc>
          <w:tcPr>
            <w:tcW w:w="9445" w:type="dxa"/>
            <w:gridSpan w:val="3"/>
            <w:shd w:val="clear" w:color="auto" w:fill="277AAA"/>
            <w:tcMar>
              <w:top w:w="0" w:type="dxa"/>
              <w:left w:w="108" w:type="dxa"/>
              <w:bottom w:w="0" w:type="dxa"/>
              <w:right w:w="108" w:type="dxa"/>
            </w:tcMar>
          </w:tcPr>
          <w:p w:rsidR="0029797B" w:rsidRDefault="003940EF">
            <w:pPr>
              <w:spacing w:before="120" w:after="120"/>
              <w:jc w:val="center"/>
              <w:rPr>
                <w:b/>
                <w:color w:val="000000"/>
              </w:rPr>
            </w:pPr>
            <w:r>
              <w:rPr>
                <w:b/>
                <w:color w:val="FFFFFF"/>
              </w:rPr>
              <w:t>Key Stakeholder Interview Participants</w:t>
            </w:r>
          </w:p>
        </w:tc>
      </w:tr>
      <w:tr w:rsidR="0029797B">
        <w:trPr>
          <w:trHeight w:val="300"/>
        </w:trPr>
        <w:tc>
          <w:tcPr>
            <w:tcW w:w="3685" w:type="dxa"/>
            <w:shd w:val="clear" w:color="auto" w:fill="ACB9CA"/>
            <w:vAlign w:val="center"/>
          </w:tcPr>
          <w:p w:rsidR="0029797B" w:rsidRDefault="003940EF">
            <w:pPr>
              <w:jc w:val="center"/>
              <w:rPr>
                <w:b/>
                <w:color w:val="000000"/>
                <w:sz w:val="20"/>
                <w:szCs w:val="20"/>
              </w:rPr>
            </w:pPr>
            <w:r>
              <w:rPr>
                <w:b/>
                <w:color w:val="000000"/>
                <w:sz w:val="20"/>
                <w:szCs w:val="20"/>
              </w:rPr>
              <w:t>Agency</w:t>
            </w:r>
          </w:p>
        </w:tc>
        <w:tc>
          <w:tcPr>
            <w:tcW w:w="2430" w:type="dxa"/>
            <w:shd w:val="clear" w:color="auto" w:fill="ACB9CA"/>
            <w:vAlign w:val="center"/>
          </w:tcPr>
          <w:p w:rsidR="0029797B" w:rsidRDefault="003940EF">
            <w:pPr>
              <w:jc w:val="center"/>
              <w:rPr>
                <w:b/>
                <w:color w:val="000000"/>
                <w:sz w:val="20"/>
                <w:szCs w:val="20"/>
              </w:rPr>
            </w:pPr>
            <w:r>
              <w:rPr>
                <w:b/>
                <w:color w:val="000000"/>
                <w:sz w:val="20"/>
                <w:szCs w:val="20"/>
              </w:rPr>
              <w:t>Sector</w:t>
            </w:r>
          </w:p>
        </w:tc>
        <w:tc>
          <w:tcPr>
            <w:tcW w:w="3330" w:type="dxa"/>
            <w:shd w:val="clear" w:color="auto" w:fill="ACB9CA"/>
            <w:vAlign w:val="center"/>
          </w:tcPr>
          <w:p w:rsidR="0029797B" w:rsidRDefault="003940EF">
            <w:pPr>
              <w:jc w:val="center"/>
              <w:rPr>
                <w:b/>
                <w:color w:val="000000"/>
                <w:sz w:val="20"/>
                <w:szCs w:val="20"/>
              </w:rPr>
            </w:pPr>
            <w:r>
              <w:rPr>
                <w:b/>
                <w:color w:val="000000"/>
                <w:sz w:val="20"/>
                <w:szCs w:val="20"/>
              </w:rPr>
              <w:t>County</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Starting Point Behavioral Health</w:t>
            </w:r>
          </w:p>
        </w:tc>
        <w:tc>
          <w:tcPr>
            <w:tcW w:w="2430" w:type="dxa"/>
            <w:vAlign w:val="center"/>
          </w:tcPr>
          <w:p w:rsidR="0029797B" w:rsidRDefault="003940EF">
            <w:pPr>
              <w:jc w:val="center"/>
              <w:rPr>
                <w:color w:val="000000"/>
                <w:sz w:val="18"/>
                <w:szCs w:val="18"/>
              </w:rPr>
            </w:pPr>
            <w:r>
              <w:rPr>
                <w:color w:val="000000"/>
                <w:sz w:val="18"/>
                <w:szCs w:val="18"/>
              </w:rPr>
              <w:t>Behavioral Health</w:t>
            </w:r>
          </w:p>
        </w:tc>
        <w:tc>
          <w:tcPr>
            <w:tcW w:w="3330" w:type="dxa"/>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SPBH, NAMI, Homeless Coalition</w:t>
            </w:r>
          </w:p>
        </w:tc>
        <w:tc>
          <w:tcPr>
            <w:tcW w:w="2430" w:type="dxa"/>
            <w:vAlign w:val="center"/>
          </w:tcPr>
          <w:p w:rsidR="0029797B" w:rsidRDefault="003940EF">
            <w:pPr>
              <w:jc w:val="center"/>
              <w:rPr>
                <w:color w:val="000000"/>
                <w:sz w:val="18"/>
                <w:szCs w:val="18"/>
              </w:rPr>
            </w:pPr>
            <w:r>
              <w:rPr>
                <w:color w:val="000000"/>
                <w:sz w:val="18"/>
                <w:szCs w:val="18"/>
              </w:rPr>
              <w:t>Housing/Homelessness</w:t>
            </w:r>
          </w:p>
        </w:tc>
        <w:tc>
          <w:tcPr>
            <w:tcW w:w="3330" w:type="dxa"/>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JASMYN</w:t>
            </w:r>
          </w:p>
        </w:tc>
        <w:tc>
          <w:tcPr>
            <w:tcW w:w="2430" w:type="dxa"/>
            <w:vAlign w:val="center"/>
          </w:tcPr>
          <w:p w:rsidR="0029797B" w:rsidRDefault="003940EF">
            <w:pPr>
              <w:jc w:val="center"/>
              <w:rPr>
                <w:color w:val="000000"/>
                <w:sz w:val="18"/>
                <w:szCs w:val="18"/>
              </w:rPr>
            </w:pPr>
            <w:r>
              <w:rPr>
                <w:color w:val="000000"/>
                <w:sz w:val="18"/>
                <w:szCs w:val="18"/>
              </w:rPr>
              <w:t>LGBTQ</w:t>
            </w:r>
          </w:p>
        </w:tc>
        <w:tc>
          <w:tcPr>
            <w:tcW w:w="3330" w:type="dxa"/>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Lutheran Services</w:t>
            </w:r>
          </w:p>
        </w:tc>
        <w:tc>
          <w:tcPr>
            <w:tcW w:w="2430" w:type="dxa"/>
            <w:vAlign w:val="center"/>
          </w:tcPr>
          <w:p w:rsidR="0029797B" w:rsidRDefault="003940EF">
            <w:pPr>
              <w:jc w:val="center"/>
              <w:rPr>
                <w:color w:val="000000"/>
                <w:sz w:val="18"/>
                <w:szCs w:val="18"/>
              </w:rPr>
            </w:pPr>
            <w:r>
              <w:rPr>
                <w:color w:val="000000"/>
                <w:sz w:val="18"/>
                <w:szCs w:val="18"/>
              </w:rPr>
              <w:t>Behavioral Health</w:t>
            </w:r>
          </w:p>
        </w:tc>
        <w:tc>
          <w:tcPr>
            <w:tcW w:w="3330" w:type="dxa"/>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Ability Housing</w:t>
            </w:r>
          </w:p>
        </w:tc>
        <w:tc>
          <w:tcPr>
            <w:tcW w:w="2430" w:type="dxa"/>
            <w:vAlign w:val="center"/>
          </w:tcPr>
          <w:p w:rsidR="0029797B" w:rsidRDefault="003940EF">
            <w:pPr>
              <w:jc w:val="center"/>
              <w:rPr>
                <w:color w:val="000000"/>
                <w:sz w:val="18"/>
                <w:szCs w:val="18"/>
              </w:rPr>
            </w:pPr>
            <w:r>
              <w:rPr>
                <w:color w:val="000000"/>
                <w:sz w:val="18"/>
                <w:szCs w:val="18"/>
              </w:rPr>
              <w:t>Housing/Homelessness</w:t>
            </w:r>
          </w:p>
        </w:tc>
        <w:tc>
          <w:tcPr>
            <w:tcW w:w="3330" w:type="dxa"/>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Fire Watch</w:t>
            </w:r>
          </w:p>
        </w:tc>
        <w:tc>
          <w:tcPr>
            <w:tcW w:w="2430" w:type="dxa"/>
            <w:vAlign w:val="center"/>
          </w:tcPr>
          <w:p w:rsidR="0029797B" w:rsidRDefault="003940EF">
            <w:pPr>
              <w:jc w:val="center"/>
              <w:rPr>
                <w:color w:val="000000"/>
                <w:sz w:val="18"/>
                <w:szCs w:val="18"/>
              </w:rPr>
            </w:pPr>
            <w:r>
              <w:rPr>
                <w:color w:val="000000"/>
                <w:sz w:val="18"/>
                <w:szCs w:val="18"/>
              </w:rPr>
              <w:t>Veterans</w:t>
            </w:r>
          </w:p>
        </w:tc>
        <w:tc>
          <w:tcPr>
            <w:tcW w:w="3330" w:type="dxa"/>
            <w:vAlign w:val="center"/>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Clay County Behavioral Health</w:t>
            </w:r>
          </w:p>
        </w:tc>
        <w:tc>
          <w:tcPr>
            <w:tcW w:w="2430" w:type="dxa"/>
            <w:vAlign w:val="center"/>
          </w:tcPr>
          <w:p w:rsidR="0029797B" w:rsidRDefault="003940EF">
            <w:pPr>
              <w:jc w:val="center"/>
              <w:rPr>
                <w:color w:val="000000"/>
                <w:sz w:val="18"/>
                <w:szCs w:val="18"/>
              </w:rPr>
            </w:pPr>
            <w:r>
              <w:rPr>
                <w:color w:val="000000"/>
                <w:sz w:val="18"/>
                <w:szCs w:val="18"/>
              </w:rPr>
              <w:t>Behavioral Health</w:t>
            </w:r>
          </w:p>
        </w:tc>
        <w:tc>
          <w:tcPr>
            <w:tcW w:w="3330" w:type="dxa"/>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We Care</w:t>
            </w:r>
          </w:p>
        </w:tc>
        <w:tc>
          <w:tcPr>
            <w:tcW w:w="2430" w:type="dxa"/>
            <w:vAlign w:val="center"/>
          </w:tcPr>
          <w:p w:rsidR="0029797B" w:rsidRDefault="003940EF">
            <w:pPr>
              <w:jc w:val="center"/>
              <w:rPr>
                <w:color w:val="000000"/>
                <w:sz w:val="18"/>
                <w:szCs w:val="18"/>
              </w:rPr>
            </w:pPr>
            <w:r>
              <w:rPr>
                <w:color w:val="000000"/>
                <w:sz w:val="18"/>
                <w:szCs w:val="18"/>
              </w:rPr>
              <w:t>Patient Advocates</w:t>
            </w:r>
          </w:p>
        </w:tc>
        <w:tc>
          <w:tcPr>
            <w:tcW w:w="3330" w:type="dxa"/>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Mercy Services</w:t>
            </w:r>
          </w:p>
        </w:tc>
        <w:tc>
          <w:tcPr>
            <w:tcW w:w="2430" w:type="dxa"/>
            <w:vAlign w:val="center"/>
          </w:tcPr>
          <w:p w:rsidR="0029797B" w:rsidRDefault="003940EF">
            <w:pPr>
              <w:jc w:val="center"/>
              <w:rPr>
                <w:color w:val="000000"/>
                <w:sz w:val="18"/>
                <w:szCs w:val="18"/>
              </w:rPr>
            </w:pPr>
            <w:r>
              <w:rPr>
                <w:color w:val="000000"/>
                <w:sz w:val="18"/>
                <w:szCs w:val="18"/>
              </w:rPr>
              <w:t>Housing/Homelessness</w:t>
            </w:r>
          </w:p>
        </w:tc>
        <w:tc>
          <w:tcPr>
            <w:tcW w:w="3330" w:type="dxa"/>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St. Johns Housing Partnership</w:t>
            </w:r>
          </w:p>
        </w:tc>
        <w:tc>
          <w:tcPr>
            <w:tcW w:w="2430" w:type="dxa"/>
            <w:vAlign w:val="center"/>
          </w:tcPr>
          <w:p w:rsidR="0029797B" w:rsidRDefault="003940EF">
            <w:pPr>
              <w:jc w:val="center"/>
              <w:rPr>
                <w:color w:val="000000"/>
                <w:sz w:val="18"/>
                <w:szCs w:val="18"/>
              </w:rPr>
            </w:pPr>
            <w:r>
              <w:rPr>
                <w:color w:val="000000"/>
                <w:sz w:val="18"/>
                <w:szCs w:val="18"/>
              </w:rPr>
              <w:t>Housing/Homelessness</w:t>
            </w:r>
          </w:p>
        </w:tc>
        <w:tc>
          <w:tcPr>
            <w:tcW w:w="3330" w:type="dxa"/>
            <w:vAlign w:val="center"/>
          </w:tcPr>
          <w:p w:rsidR="0029797B" w:rsidRDefault="003940EF">
            <w:pPr>
              <w:jc w:val="center"/>
              <w:rPr>
                <w:color w:val="000000"/>
                <w:sz w:val="18"/>
                <w:szCs w:val="18"/>
              </w:rPr>
            </w:pPr>
            <w:r>
              <w:rPr>
                <w:color w:val="000000"/>
                <w:sz w:val="18"/>
                <w:szCs w:val="18"/>
              </w:rPr>
              <w:t>St. Johns</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The Way Clinic</w:t>
            </w:r>
          </w:p>
        </w:tc>
        <w:tc>
          <w:tcPr>
            <w:tcW w:w="2430" w:type="dxa"/>
            <w:vAlign w:val="center"/>
          </w:tcPr>
          <w:p w:rsidR="0029797B" w:rsidRDefault="003940EF">
            <w:pPr>
              <w:jc w:val="center"/>
              <w:rPr>
                <w:color w:val="000000"/>
                <w:sz w:val="18"/>
                <w:szCs w:val="18"/>
              </w:rPr>
            </w:pPr>
            <w:r>
              <w:rPr>
                <w:color w:val="000000"/>
                <w:sz w:val="18"/>
                <w:szCs w:val="18"/>
              </w:rPr>
              <w:t>Healthcare</w:t>
            </w:r>
          </w:p>
        </w:tc>
        <w:tc>
          <w:tcPr>
            <w:tcW w:w="3330" w:type="dxa"/>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Feeding Northeast Florida</w:t>
            </w:r>
          </w:p>
        </w:tc>
        <w:tc>
          <w:tcPr>
            <w:tcW w:w="2430" w:type="dxa"/>
            <w:vAlign w:val="center"/>
          </w:tcPr>
          <w:p w:rsidR="0029797B" w:rsidRDefault="003940EF">
            <w:pPr>
              <w:jc w:val="center"/>
              <w:rPr>
                <w:color w:val="000000"/>
                <w:sz w:val="18"/>
                <w:szCs w:val="18"/>
              </w:rPr>
            </w:pPr>
            <w:r>
              <w:rPr>
                <w:color w:val="000000"/>
                <w:sz w:val="18"/>
                <w:szCs w:val="18"/>
              </w:rPr>
              <w:t>Food Insecurity</w:t>
            </w:r>
          </w:p>
        </w:tc>
        <w:tc>
          <w:tcPr>
            <w:tcW w:w="3330" w:type="dxa"/>
            <w:vAlign w:val="center"/>
          </w:tcPr>
          <w:p w:rsidR="0029797B" w:rsidRDefault="003940EF">
            <w:pPr>
              <w:jc w:val="center"/>
              <w:rPr>
                <w:color w:val="000000"/>
                <w:sz w:val="18"/>
                <w:szCs w:val="18"/>
              </w:rPr>
            </w:pPr>
            <w:r>
              <w:rPr>
                <w:color w:val="000000"/>
                <w:sz w:val="18"/>
                <w:szCs w:val="18"/>
              </w:rPr>
              <w:t>Region</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ACLU Regional Organizer</w:t>
            </w:r>
          </w:p>
        </w:tc>
        <w:tc>
          <w:tcPr>
            <w:tcW w:w="2430" w:type="dxa"/>
            <w:vAlign w:val="center"/>
          </w:tcPr>
          <w:p w:rsidR="0029797B" w:rsidRDefault="003940EF">
            <w:pPr>
              <w:jc w:val="center"/>
              <w:rPr>
                <w:color w:val="000000"/>
                <w:sz w:val="18"/>
                <w:szCs w:val="18"/>
              </w:rPr>
            </w:pPr>
            <w:r>
              <w:rPr>
                <w:color w:val="000000"/>
                <w:sz w:val="18"/>
                <w:szCs w:val="18"/>
              </w:rPr>
              <w:t>Social Service</w:t>
            </w:r>
          </w:p>
        </w:tc>
        <w:tc>
          <w:tcPr>
            <w:tcW w:w="3330" w:type="dxa"/>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Baker Prevention Coalition</w:t>
            </w:r>
          </w:p>
        </w:tc>
        <w:tc>
          <w:tcPr>
            <w:tcW w:w="2430" w:type="dxa"/>
            <w:vAlign w:val="center"/>
          </w:tcPr>
          <w:p w:rsidR="0029797B" w:rsidRDefault="003940EF">
            <w:pPr>
              <w:jc w:val="center"/>
              <w:rPr>
                <w:color w:val="000000"/>
                <w:sz w:val="18"/>
                <w:szCs w:val="18"/>
              </w:rPr>
            </w:pPr>
            <w:r>
              <w:rPr>
                <w:color w:val="000000"/>
                <w:sz w:val="18"/>
                <w:szCs w:val="18"/>
              </w:rPr>
              <w:t>Behavioral Health</w:t>
            </w:r>
          </w:p>
        </w:tc>
        <w:tc>
          <w:tcPr>
            <w:tcW w:w="3330" w:type="dxa"/>
            <w:vAlign w:val="center"/>
          </w:tcPr>
          <w:p w:rsidR="0029797B" w:rsidRDefault="003940EF">
            <w:pPr>
              <w:jc w:val="center"/>
              <w:rPr>
                <w:color w:val="000000"/>
                <w:sz w:val="18"/>
                <w:szCs w:val="18"/>
              </w:rPr>
            </w:pPr>
            <w:r>
              <w:rPr>
                <w:color w:val="000000"/>
                <w:sz w:val="18"/>
                <w:szCs w:val="18"/>
              </w:rPr>
              <w:t>Baker</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Pie in the Sky</w:t>
            </w:r>
          </w:p>
        </w:tc>
        <w:tc>
          <w:tcPr>
            <w:tcW w:w="2430" w:type="dxa"/>
            <w:vAlign w:val="center"/>
          </w:tcPr>
          <w:p w:rsidR="0029797B" w:rsidRDefault="003940EF">
            <w:pPr>
              <w:jc w:val="center"/>
              <w:rPr>
                <w:color w:val="000000"/>
                <w:sz w:val="18"/>
                <w:szCs w:val="18"/>
              </w:rPr>
            </w:pPr>
            <w:r>
              <w:rPr>
                <w:color w:val="000000"/>
                <w:sz w:val="18"/>
                <w:szCs w:val="18"/>
              </w:rPr>
              <w:t>Social Service</w:t>
            </w:r>
          </w:p>
        </w:tc>
        <w:tc>
          <w:tcPr>
            <w:tcW w:w="3330" w:type="dxa"/>
            <w:vAlign w:val="center"/>
          </w:tcPr>
          <w:p w:rsidR="0029797B" w:rsidRDefault="003940EF">
            <w:pPr>
              <w:jc w:val="center"/>
              <w:rPr>
                <w:color w:val="000000"/>
                <w:sz w:val="18"/>
                <w:szCs w:val="18"/>
              </w:rPr>
            </w:pPr>
            <w:r>
              <w:rPr>
                <w:color w:val="000000"/>
                <w:sz w:val="18"/>
                <w:szCs w:val="18"/>
              </w:rPr>
              <w:t>St. Johns</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Northeast Florida Healthy Start</w:t>
            </w:r>
          </w:p>
        </w:tc>
        <w:tc>
          <w:tcPr>
            <w:tcW w:w="2430" w:type="dxa"/>
            <w:vAlign w:val="center"/>
          </w:tcPr>
          <w:p w:rsidR="0029797B" w:rsidRDefault="003940EF">
            <w:pPr>
              <w:jc w:val="center"/>
              <w:rPr>
                <w:color w:val="000000"/>
                <w:sz w:val="18"/>
                <w:szCs w:val="18"/>
              </w:rPr>
            </w:pPr>
            <w:r>
              <w:rPr>
                <w:color w:val="000000"/>
                <w:sz w:val="18"/>
                <w:szCs w:val="18"/>
              </w:rPr>
              <w:t>Maternal Health</w:t>
            </w:r>
          </w:p>
        </w:tc>
        <w:tc>
          <w:tcPr>
            <w:tcW w:w="3330" w:type="dxa"/>
            <w:vAlign w:val="center"/>
          </w:tcPr>
          <w:p w:rsidR="0029797B" w:rsidRDefault="003940EF">
            <w:pPr>
              <w:jc w:val="center"/>
              <w:rPr>
                <w:color w:val="000000"/>
                <w:sz w:val="18"/>
                <w:szCs w:val="18"/>
              </w:rPr>
            </w:pPr>
            <w:r>
              <w:rPr>
                <w:color w:val="000000"/>
                <w:sz w:val="18"/>
                <w:szCs w:val="18"/>
              </w:rPr>
              <w:t>Region</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Wildflower Clinic</w:t>
            </w:r>
          </w:p>
        </w:tc>
        <w:tc>
          <w:tcPr>
            <w:tcW w:w="2430" w:type="dxa"/>
            <w:vAlign w:val="center"/>
          </w:tcPr>
          <w:p w:rsidR="0029797B" w:rsidRDefault="003940EF">
            <w:pPr>
              <w:jc w:val="center"/>
              <w:rPr>
                <w:color w:val="000000"/>
                <w:sz w:val="18"/>
                <w:szCs w:val="18"/>
              </w:rPr>
            </w:pPr>
            <w:r>
              <w:rPr>
                <w:color w:val="000000"/>
                <w:sz w:val="18"/>
                <w:szCs w:val="18"/>
              </w:rPr>
              <w:t>Healthcare</w:t>
            </w:r>
          </w:p>
        </w:tc>
        <w:tc>
          <w:tcPr>
            <w:tcW w:w="3330" w:type="dxa"/>
            <w:vAlign w:val="center"/>
          </w:tcPr>
          <w:p w:rsidR="0029797B" w:rsidRDefault="003940EF">
            <w:pPr>
              <w:jc w:val="center"/>
              <w:rPr>
                <w:color w:val="000000"/>
                <w:sz w:val="18"/>
                <w:szCs w:val="18"/>
              </w:rPr>
            </w:pPr>
            <w:r>
              <w:rPr>
                <w:color w:val="000000"/>
                <w:sz w:val="18"/>
                <w:szCs w:val="18"/>
              </w:rPr>
              <w:t>St. Johns</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Barnabas Center</w:t>
            </w:r>
          </w:p>
        </w:tc>
        <w:tc>
          <w:tcPr>
            <w:tcW w:w="2430" w:type="dxa"/>
            <w:vAlign w:val="center"/>
          </w:tcPr>
          <w:p w:rsidR="0029797B" w:rsidRDefault="003940EF">
            <w:pPr>
              <w:jc w:val="center"/>
              <w:rPr>
                <w:color w:val="000000"/>
                <w:sz w:val="18"/>
                <w:szCs w:val="18"/>
              </w:rPr>
            </w:pPr>
            <w:r>
              <w:rPr>
                <w:color w:val="000000"/>
                <w:sz w:val="18"/>
                <w:szCs w:val="18"/>
              </w:rPr>
              <w:t>Social Service</w:t>
            </w:r>
          </w:p>
        </w:tc>
        <w:tc>
          <w:tcPr>
            <w:tcW w:w="3330" w:type="dxa"/>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Council of Aging</w:t>
            </w:r>
          </w:p>
        </w:tc>
        <w:tc>
          <w:tcPr>
            <w:tcW w:w="2430" w:type="dxa"/>
            <w:vAlign w:val="center"/>
          </w:tcPr>
          <w:p w:rsidR="0029797B" w:rsidRDefault="003940EF">
            <w:pPr>
              <w:jc w:val="center"/>
              <w:rPr>
                <w:color w:val="000000"/>
                <w:sz w:val="18"/>
                <w:szCs w:val="18"/>
              </w:rPr>
            </w:pPr>
            <w:r>
              <w:rPr>
                <w:color w:val="000000"/>
                <w:sz w:val="18"/>
                <w:szCs w:val="18"/>
              </w:rPr>
              <w:t>Seniors</w:t>
            </w:r>
          </w:p>
        </w:tc>
        <w:tc>
          <w:tcPr>
            <w:tcW w:w="3330" w:type="dxa"/>
            <w:vAlign w:val="center"/>
          </w:tcPr>
          <w:p w:rsidR="0029797B" w:rsidRDefault="003940EF">
            <w:pPr>
              <w:jc w:val="center"/>
              <w:rPr>
                <w:color w:val="000000"/>
                <w:sz w:val="18"/>
                <w:szCs w:val="18"/>
              </w:rPr>
            </w:pPr>
            <w:r>
              <w:rPr>
                <w:color w:val="000000"/>
                <w:sz w:val="18"/>
                <w:szCs w:val="18"/>
              </w:rPr>
              <w:t>Baker</w:t>
            </w:r>
          </w:p>
        </w:tc>
      </w:tr>
      <w:tr w:rsidR="0029797B">
        <w:trPr>
          <w:trHeight w:val="300"/>
        </w:trPr>
        <w:tc>
          <w:tcPr>
            <w:tcW w:w="3685" w:type="dxa"/>
            <w:vAlign w:val="center"/>
          </w:tcPr>
          <w:p w:rsidR="0029797B" w:rsidRDefault="003940EF">
            <w:pPr>
              <w:jc w:val="center"/>
              <w:rPr>
                <w:color w:val="000000"/>
                <w:sz w:val="18"/>
                <w:szCs w:val="18"/>
              </w:rPr>
            </w:pPr>
            <w:r>
              <w:rPr>
                <w:color w:val="000000"/>
                <w:sz w:val="18"/>
                <w:szCs w:val="18"/>
              </w:rPr>
              <w:t>CIL Jacksonville</w:t>
            </w:r>
          </w:p>
        </w:tc>
        <w:tc>
          <w:tcPr>
            <w:tcW w:w="2430" w:type="dxa"/>
            <w:vAlign w:val="center"/>
          </w:tcPr>
          <w:p w:rsidR="0029797B" w:rsidRDefault="003940EF">
            <w:pPr>
              <w:jc w:val="center"/>
              <w:rPr>
                <w:color w:val="000000"/>
                <w:sz w:val="18"/>
                <w:szCs w:val="18"/>
              </w:rPr>
            </w:pPr>
            <w:r>
              <w:rPr>
                <w:color w:val="000000"/>
                <w:sz w:val="18"/>
                <w:szCs w:val="18"/>
              </w:rPr>
              <w:t>Disability</w:t>
            </w:r>
          </w:p>
        </w:tc>
        <w:tc>
          <w:tcPr>
            <w:tcW w:w="3330" w:type="dxa"/>
            <w:vAlign w:val="center"/>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tcPr>
          <w:p w:rsidR="0029797B" w:rsidRDefault="003940EF">
            <w:pPr>
              <w:jc w:val="center"/>
              <w:rPr>
                <w:color w:val="000000"/>
                <w:sz w:val="18"/>
                <w:szCs w:val="18"/>
              </w:rPr>
            </w:pPr>
            <w:r>
              <w:rPr>
                <w:color w:val="000000"/>
                <w:sz w:val="18"/>
                <w:szCs w:val="18"/>
              </w:rPr>
              <w:t>Safe Kids NEFL</w:t>
            </w:r>
          </w:p>
        </w:tc>
        <w:tc>
          <w:tcPr>
            <w:tcW w:w="2430" w:type="dxa"/>
          </w:tcPr>
          <w:p w:rsidR="0029797B" w:rsidRDefault="003940EF">
            <w:pPr>
              <w:jc w:val="center"/>
              <w:rPr>
                <w:color w:val="000000"/>
                <w:sz w:val="18"/>
                <w:szCs w:val="18"/>
              </w:rPr>
            </w:pPr>
            <w:r>
              <w:rPr>
                <w:color w:val="000000"/>
                <w:sz w:val="18"/>
                <w:szCs w:val="18"/>
              </w:rPr>
              <w:t>Child Health</w:t>
            </w:r>
          </w:p>
        </w:tc>
        <w:tc>
          <w:tcPr>
            <w:tcW w:w="3330" w:type="dxa"/>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tcPr>
          <w:p w:rsidR="0029797B" w:rsidRDefault="003940EF">
            <w:pPr>
              <w:jc w:val="center"/>
              <w:rPr>
                <w:color w:val="000000"/>
                <w:sz w:val="18"/>
                <w:szCs w:val="18"/>
              </w:rPr>
            </w:pPr>
            <w:r>
              <w:rPr>
                <w:color w:val="000000"/>
                <w:sz w:val="18"/>
                <w:szCs w:val="18"/>
              </w:rPr>
              <w:t xml:space="preserve">Stewart </w:t>
            </w:r>
            <w:proofErr w:type="spellStart"/>
            <w:r>
              <w:rPr>
                <w:color w:val="000000"/>
                <w:sz w:val="18"/>
                <w:szCs w:val="18"/>
              </w:rPr>
              <w:t>Marchman</w:t>
            </w:r>
            <w:proofErr w:type="spellEnd"/>
          </w:p>
        </w:tc>
        <w:tc>
          <w:tcPr>
            <w:tcW w:w="2430" w:type="dxa"/>
          </w:tcPr>
          <w:p w:rsidR="0029797B" w:rsidRDefault="003940EF">
            <w:pPr>
              <w:jc w:val="center"/>
              <w:rPr>
                <w:color w:val="000000"/>
                <w:sz w:val="18"/>
                <w:szCs w:val="18"/>
              </w:rPr>
            </w:pPr>
            <w:r>
              <w:rPr>
                <w:color w:val="000000"/>
                <w:sz w:val="18"/>
                <w:szCs w:val="18"/>
              </w:rPr>
              <w:t>Behavioral Health</w:t>
            </w:r>
          </w:p>
        </w:tc>
        <w:tc>
          <w:tcPr>
            <w:tcW w:w="3330" w:type="dxa"/>
          </w:tcPr>
          <w:p w:rsidR="0029797B" w:rsidRDefault="003940EF">
            <w:pPr>
              <w:jc w:val="center"/>
              <w:rPr>
                <w:color w:val="000000"/>
                <w:sz w:val="18"/>
                <w:szCs w:val="18"/>
              </w:rPr>
            </w:pPr>
            <w:r>
              <w:rPr>
                <w:color w:val="000000"/>
                <w:sz w:val="18"/>
                <w:szCs w:val="18"/>
              </w:rPr>
              <w:t>St. Johns</w:t>
            </w:r>
          </w:p>
        </w:tc>
      </w:tr>
      <w:tr w:rsidR="0029797B">
        <w:trPr>
          <w:trHeight w:val="300"/>
        </w:trPr>
        <w:tc>
          <w:tcPr>
            <w:tcW w:w="3685" w:type="dxa"/>
          </w:tcPr>
          <w:p w:rsidR="0029797B" w:rsidRDefault="003940EF">
            <w:pPr>
              <w:jc w:val="center"/>
              <w:rPr>
                <w:color w:val="000000"/>
                <w:sz w:val="18"/>
                <w:szCs w:val="18"/>
              </w:rPr>
            </w:pPr>
            <w:r>
              <w:rPr>
                <w:color w:val="000000"/>
                <w:sz w:val="18"/>
                <w:szCs w:val="18"/>
              </w:rPr>
              <w:t>YMCA</w:t>
            </w:r>
          </w:p>
        </w:tc>
        <w:tc>
          <w:tcPr>
            <w:tcW w:w="2430" w:type="dxa"/>
          </w:tcPr>
          <w:p w:rsidR="0029797B" w:rsidRDefault="003940EF">
            <w:pPr>
              <w:jc w:val="center"/>
              <w:rPr>
                <w:color w:val="000000"/>
                <w:sz w:val="18"/>
                <w:szCs w:val="18"/>
              </w:rPr>
            </w:pPr>
            <w:r>
              <w:rPr>
                <w:color w:val="000000"/>
                <w:sz w:val="18"/>
                <w:szCs w:val="18"/>
              </w:rPr>
              <w:t xml:space="preserve">Active Living </w:t>
            </w:r>
          </w:p>
        </w:tc>
        <w:tc>
          <w:tcPr>
            <w:tcW w:w="3330" w:type="dxa"/>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tcPr>
          <w:p w:rsidR="0029797B" w:rsidRDefault="003940EF">
            <w:pPr>
              <w:jc w:val="center"/>
              <w:rPr>
                <w:color w:val="000000"/>
                <w:sz w:val="18"/>
                <w:szCs w:val="18"/>
              </w:rPr>
            </w:pPr>
            <w:r>
              <w:rPr>
                <w:color w:val="000000"/>
                <w:sz w:val="18"/>
                <w:szCs w:val="18"/>
              </w:rPr>
              <w:t>FDOH-Nassau</w:t>
            </w:r>
          </w:p>
        </w:tc>
        <w:tc>
          <w:tcPr>
            <w:tcW w:w="2430" w:type="dxa"/>
          </w:tcPr>
          <w:p w:rsidR="0029797B" w:rsidRDefault="003940EF">
            <w:pPr>
              <w:jc w:val="center"/>
              <w:rPr>
                <w:color w:val="000000"/>
                <w:sz w:val="18"/>
                <w:szCs w:val="18"/>
              </w:rPr>
            </w:pPr>
            <w:r>
              <w:rPr>
                <w:color w:val="000000"/>
                <w:sz w:val="18"/>
                <w:szCs w:val="18"/>
              </w:rPr>
              <w:t>Public Health</w:t>
            </w:r>
          </w:p>
        </w:tc>
        <w:tc>
          <w:tcPr>
            <w:tcW w:w="3330" w:type="dxa"/>
          </w:tcPr>
          <w:p w:rsidR="0029797B" w:rsidRDefault="003940EF">
            <w:pPr>
              <w:jc w:val="center"/>
              <w:rPr>
                <w:color w:val="000000"/>
                <w:sz w:val="18"/>
                <w:szCs w:val="18"/>
              </w:rPr>
            </w:pPr>
            <w:r>
              <w:rPr>
                <w:color w:val="000000"/>
                <w:sz w:val="18"/>
                <w:szCs w:val="18"/>
              </w:rPr>
              <w:t>Nassau</w:t>
            </w:r>
          </w:p>
        </w:tc>
      </w:tr>
      <w:tr w:rsidR="0029797B">
        <w:trPr>
          <w:trHeight w:val="300"/>
        </w:trPr>
        <w:tc>
          <w:tcPr>
            <w:tcW w:w="3685" w:type="dxa"/>
          </w:tcPr>
          <w:p w:rsidR="0029797B" w:rsidRDefault="003940EF">
            <w:pPr>
              <w:jc w:val="center"/>
              <w:rPr>
                <w:color w:val="000000"/>
                <w:sz w:val="18"/>
                <w:szCs w:val="18"/>
              </w:rPr>
            </w:pPr>
            <w:r>
              <w:rPr>
                <w:color w:val="000000"/>
                <w:sz w:val="18"/>
                <w:szCs w:val="18"/>
              </w:rPr>
              <w:t>Healthy Start Coalition of NE FL</w:t>
            </w:r>
          </w:p>
        </w:tc>
        <w:tc>
          <w:tcPr>
            <w:tcW w:w="2430" w:type="dxa"/>
          </w:tcPr>
          <w:p w:rsidR="0029797B" w:rsidRDefault="003940EF">
            <w:pPr>
              <w:jc w:val="center"/>
              <w:rPr>
                <w:color w:val="000000"/>
                <w:sz w:val="18"/>
                <w:szCs w:val="18"/>
              </w:rPr>
            </w:pPr>
            <w:r>
              <w:rPr>
                <w:color w:val="000000"/>
                <w:sz w:val="18"/>
                <w:szCs w:val="18"/>
              </w:rPr>
              <w:t>Maternal/Child Health</w:t>
            </w:r>
          </w:p>
        </w:tc>
        <w:tc>
          <w:tcPr>
            <w:tcW w:w="3330" w:type="dxa"/>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tcPr>
          <w:p w:rsidR="0029797B" w:rsidRDefault="003940EF">
            <w:pPr>
              <w:jc w:val="center"/>
              <w:rPr>
                <w:color w:val="000000"/>
                <w:sz w:val="18"/>
                <w:szCs w:val="18"/>
              </w:rPr>
            </w:pPr>
            <w:r>
              <w:rPr>
                <w:color w:val="000000"/>
                <w:sz w:val="18"/>
                <w:szCs w:val="18"/>
              </w:rPr>
              <w:t>FDOH-Duval</w:t>
            </w:r>
          </w:p>
        </w:tc>
        <w:tc>
          <w:tcPr>
            <w:tcW w:w="2430" w:type="dxa"/>
          </w:tcPr>
          <w:p w:rsidR="0029797B" w:rsidRDefault="003940EF">
            <w:pPr>
              <w:jc w:val="center"/>
              <w:rPr>
                <w:color w:val="000000"/>
                <w:sz w:val="18"/>
                <w:szCs w:val="18"/>
              </w:rPr>
            </w:pPr>
            <w:r>
              <w:rPr>
                <w:color w:val="000000"/>
                <w:sz w:val="18"/>
                <w:szCs w:val="18"/>
              </w:rPr>
              <w:t>Public Health</w:t>
            </w:r>
          </w:p>
        </w:tc>
        <w:tc>
          <w:tcPr>
            <w:tcW w:w="3330" w:type="dxa"/>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tcPr>
          <w:p w:rsidR="0029797B" w:rsidRDefault="003940EF">
            <w:pPr>
              <w:jc w:val="center"/>
              <w:rPr>
                <w:color w:val="000000"/>
                <w:sz w:val="18"/>
                <w:szCs w:val="18"/>
              </w:rPr>
            </w:pPr>
            <w:r>
              <w:rPr>
                <w:color w:val="000000"/>
                <w:sz w:val="18"/>
                <w:szCs w:val="18"/>
              </w:rPr>
              <w:t>FDOH-Clay</w:t>
            </w:r>
          </w:p>
        </w:tc>
        <w:tc>
          <w:tcPr>
            <w:tcW w:w="2430" w:type="dxa"/>
          </w:tcPr>
          <w:p w:rsidR="0029797B" w:rsidRDefault="003940EF">
            <w:pPr>
              <w:jc w:val="center"/>
              <w:rPr>
                <w:color w:val="000000"/>
                <w:sz w:val="18"/>
                <w:szCs w:val="18"/>
              </w:rPr>
            </w:pPr>
            <w:r>
              <w:rPr>
                <w:color w:val="000000"/>
                <w:sz w:val="18"/>
                <w:szCs w:val="18"/>
              </w:rPr>
              <w:t>Public Health</w:t>
            </w:r>
          </w:p>
        </w:tc>
        <w:tc>
          <w:tcPr>
            <w:tcW w:w="3330" w:type="dxa"/>
          </w:tcPr>
          <w:p w:rsidR="0029797B" w:rsidRDefault="003940EF">
            <w:pPr>
              <w:jc w:val="center"/>
              <w:rPr>
                <w:color w:val="000000"/>
                <w:sz w:val="18"/>
                <w:szCs w:val="18"/>
              </w:rPr>
            </w:pPr>
            <w:r>
              <w:rPr>
                <w:color w:val="000000"/>
                <w:sz w:val="18"/>
                <w:szCs w:val="18"/>
              </w:rPr>
              <w:t>Clay</w:t>
            </w:r>
          </w:p>
        </w:tc>
      </w:tr>
      <w:tr w:rsidR="0029797B">
        <w:trPr>
          <w:trHeight w:val="300"/>
        </w:trPr>
        <w:tc>
          <w:tcPr>
            <w:tcW w:w="3685" w:type="dxa"/>
          </w:tcPr>
          <w:p w:rsidR="0029797B" w:rsidRDefault="003940EF">
            <w:pPr>
              <w:jc w:val="center"/>
              <w:rPr>
                <w:color w:val="000000"/>
                <w:sz w:val="18"/>
                <w:szCs w:val="18"/>
              </w:rPr>
            </w:pPr>
            <w:r>
              <w:rPr>
                <w:color w:val="000000"/>
                <w:sz w:val="18"/>
                <w:szCs w:val="18"/>
              </w:rPr>
              <w:t>FDOH-St. Johns</w:t>
            </w:r>
          </w:p>
        </w:tc>
        <w:tc>
          <w:tcPr>
            <w:tcW w:w="2430" w:type="dxa"/>
          </w:tcPr>
          <w:p w:rsidR="0029797B" w:rsidRDefault="003940EF">
            <w:pPr>
              <w:jc w:val="center"/>
              <w:rPr>
                <w:color w:val="000000"/>
                <w:sz w:val="18"/>
                <w:szCs w:val="18"/>
              </w:rPr>
            </w:pPr>
            <w:r>
              <w:rPr>
                <w:color w:val="000000"/>
                <w:sz w:val="18"/>
                <w:szCs w:val="18"/>
              </w:rPr>
              <w:t>Public Health</w:t>
            </w:r>
          </w:p>
        </w:tc>
        <w:tc>
          <w:tcPr>
            <w:tcW w:w="3330" w:type="dxa"/>
          </w:tcPr>
          <w:p w:rsidR="0029797B" w:rsidRDefault="003940EF">
            <w:pPr>
              <w:jc w:val="center"/>
              <w:rPr>
                <w:color w:val="000000"/>
                <w:sz w:val="18"/>
                <w:szCs w:val="18"/>
              </w:rPr>
            </w:pPr>
            <w:r>
              <w:rPr>
                <w:color w:val="000000"/>
                <w:sz w:val="18"/>
                <w:szCs w:val="18"/>
              </w:rPr>
              <w:t>St. Johns</w:t>
            </w:r>
          </w:p>
        </w:tc>
      </w:tr>
      <w:tr w:rsidR="0029797B">
        <w:trPr>
          <w:trHeight w:val="300"/>
        </w:trPr>
        <w:tc>
          <w:tcPr>
            <w:tcW w:w="3685" w:type="dxa"/>
          </w:tcPr>
          <w:p w:rsidR="0029797B" w:rsidRDefault="003940EF">
            <w:pPr>
              <w:jc w:val="center"/>
              <w:rPr>
                <w:color w:val="000000"/>
                <w:sz w:val="18"/>
                <w:szCs w:val="18"/>
              </w:rPr>
            </w:pPr>
            <w:proofErr w:type="spellStart"/>
            <w:r>
              <w:rPr>
                <w:color w:val="000000"/>
                <w:sz w:val="18"/>
                <w:szCs w:val="18"/>
              </w:rPr>
              <w:lastRenderedPageBreak/>
              <w:t>Sulzbacher</w:t>
            </w:r>
            <w:proofErr w:type="spellEnd"/>
            <w:r>
              <w:rPr>
                <w:color w:val="000000"/>
                <w:sz w:val="18"/>
                <w:szCs w:val="18"/>
              </w:rPr>
              <w:t xml:space="preserve"> Center for the Homeless</w:t>
            </w:r>
          </w:p>
        </w:tc>
        <w:tc>
          <w:tcPr>
            <w:tcW w:w="2430" w:type="dxa"/>
          </w:tcPr>
          <w:p w:rsidR="0029797B" w:rsidRDefault="003940EF">
            <w:pPr>
              <w:jc w:val="center"/>
              <w:rPr>
                <w:color w:val="000000"/>
                <w:sz w:val="18"/>
                <w:szCs w:val="18"/>
              </w:rPr>
            </w:pPr>
            <w:r>
              <w:rPr>
                <w:color w:val="000000"/>
                <w:sz w:val="18"/>
                <w:szCs w:val="18"/>
              </w:rPr>
              <w:t>Housing/Homeless/FQHC/Dental</w:t>
            </w:r>
          </w:p>
        </w:tc>
        <w:tc>
          <w:tcPr>
            <w:tcW w:w="3330" w:type="dxa"/>
          </w:tcPr>
          <w:p w:rsidR="0029797B" w:rsidRDefault="003940EF">
            <w:pPr>
              <w:jc w:val="center"/>
              <w:rPr>
                <w:color w:val="000000"/>
                <w:sz w:val="18"/>
                <w:szCs w:val="18"/>
              </w:rPr>
            </w:pPr>
            <w:r>
              <w:rPr>
                <w:color w:val="000000"/>
                <w:sz w:val="18"/>
                <w:szCs w:val="18"/>
              </w:rPr>
              <w:t>Duval</w:t>
            </w:r>
          </w:p>
        </w:tc>
      </w:tr>
      <w:tr w:rsidR="0029797B">
        <w:trPr>
          <w:trHeight w:val="300"/>
        </w:trPr>
        <w:tc>
          <w:tcPr>
            <w:tcW w:w="3685" w:type="dxa"/>
          </w:tcPr>
          <w:p w:rsidR="0029797B" w:rsidRDefault="003940EF">
            <w:pPr>
              <w:jc w:val="center"/>
              <w:rPr>
                <w:color w:val="000000"/>
                <w:sz w:val="18"/>
                <w:szCs w:val="18"/>
              </w:rPr>
            </w:pPr>
            <w:r>
              <w:rPr>
                <w:color w:val="000000"/>
                <w:sz w:val="18"/>
                <w:szCs w:val="18"/>
              </w:rPr>
              <w:t>Jewish Family and Community Social Services </w:t>
            </w:r>
          </w:p>
        </w:tc>
        <w:tc>
          <w:tcPr>
            <w:tcW w:w="2430" w:type="dxa"/>
          </w:tcPr>
          <w:p w:rsidR="0029797B" w:rsidRDefault="003940EF">
            <w:pPr>
              <w:jc w:val="center"/>
              <w:rPr>
                <w:color w:val="000000"/>
                <w:sz w:val="18"/>
                <w:szCs w:val="18"/>
              </w:rPr>
            </w:pPr>
            <w:r>
              <w:rPr>
                <w:color w:val="000000"/>
                <w:sz w:val="18"/>
                <w:szCs w:val="18"/>
              </w:rPr>
              <w:t>Social Services</w:t>
            </w:r>
          </w:p>
        </w:tc>
        <w:tc>
          <w:tcPr>
            <w:tcW w:w="3330" w:type="dxa"/>
          </w:tcPr>
          <w:p w:rsidR="0029797B" w:rsidRDefault="003940EF">
            <w:pPr>
              <w:jc w:val="center"/>
              <w:rPr>
                <w:color w:val="000000"/>
                <w:sz w:val="18"/>
                <w:szCs w:val="18"/>
              </w:rPr>
            </w:pPr>
            <w:r>
              <w:rPr>
                <w:color w:val="000000"/>
                <w:sz w:val="18"/>
                <w:szCs w:val="18"/>
              </w:rPr>
              <w:t>Regional</w:t>
            </w:r>
          </w:p>
        </w:tc>
      </w:tr>
      <w:tr w:rsidR="0029797B">
        <w:trPr>
          <w:trHeight w:val="300"/>
        </w:trPr>
        <w:tc>
          <w:tcPr>
            <w:tcW w:w="3685" w:type="dxa"/>
          </w:tcPr>
          <w:p w:rsidR="0029797B" w:rsidRDefault="003940EF">
            <w:pPr>
              <w:jc w:val="center"/>
              <w:rPr>
                <w:color w:val="000000"/>
                <w:sz w:val="18"/>
                <w:szCs w:val="18"/>
              </w:rPr>
            </w:pPr>
            <w:r>
              <w:rPr>
                <w:color w:val="000000"/>
                <w:sz w:val="18"/>
                <w:szCs w:val="18"/>
              </w:rPr>
              <w:t>Volunteers in Medicine</w:t>
            </w:r>
          </w:p>
        </w:tc>
        <w:tc>
          <w:tcPr>
            <w:tcW w:w="2430" w:type="dxa"/>
          </w:tcPr>
          <w:p w:rsidR="0029797B" w:rsidRDefault="003940EF">
            <w:pPr>
              <w:jc w:val="center"/>
              <w:rPr>
                <w:color w:val="000000"/>
                <w:sz w:val="18"/>
                <w:szCs w:val="18"/>
              </w:rPr>
            </w:pPr>
            <w:r>
              <w:rPr>
                <w:color w:val="000000"/>
                <w:sz w:val="18"/>
                <w:szCs w:val="18"/>
              </w:rPr>
              <w:t>Healthcare</w:t>
            </w:r>
          </w:p>
        </w:tc>
        <w:tc>
          <w:tcPr>
            <w:tcW w:w="3330" w:type="dxa"/>
          </w:tcPr>
          <w:p w:rsidR="0029797B" w:rsidRDefault="003940EF">
            <w:pPr>
              <w:jc w:val="center"/>
              <w:rPr>
                <w:color w:val="000000"/>
                <w:sz w:val="18"/>
                <w:szCs w:val="18"/>
              </w:rPr>
            </w:pPr>
            <w:r>
              <w:rPr>
                <w:color w:val="000000"/>
                <w:sz w:val="18"/>
                <w:szCs w:val="18"/>
              </w:rPr>
              <w:t>Duval</w:t>
            </w:r>
          </w:p>
        </w:tc>
      </w:tr>
    </w:tbl>
    <w:p w:rsidR="0029797B" w:rsidRDefault="0029797B">
      <w:pPr>
        <w:spacing w:after="0" w:line="240" w:lineRule="auto"/>
        <w:rPr>
          <w:b/>
        </w:rPr>
      </w:pPr>
    </w:p>
    <w:p w:rsidR="0029797B" w:rsidRDefault="0029797B">
      <w:pPr>
        <w:spacing w:after="0" w:line="240" w:lineRule="auto"/>
        <w:rPr>
          <w:b/>
        </w:rPr>
      </w:pPr>
    </w:p>
    <w:p w:rsidR="0029797B" w:rsidRDefault="0029797B">
      <w:pPr>
        <w:spacing w:after="0" w:line="240" w:lineRule="auto"/>
        <w:rPr>
          <w:b/>
        </w:rPr>
      </w:pPr>
    </w:p>
    <w:p w:rsidR="0029797B" w:rsidRDefault="0029797B">
      <w:pPr>
        <w:spacing w:after="0" w:line="240" w:lineRule="auto"/>
        <w:rPr>
          <w:b/>
        </w:rPr>
      </w:pPr>
    </w:p>
    <w:p w:rsidR="0029797B" w:rsidRDefault="0029797B">
      <w:pPr>
        <w:spacing w:after="0"/>
        <w:rPr>
          <w:sz w:val="20"/>
          <w:szCs w:val="20"/>
        </w:rPr>
      </w:pPr>
    </w:p>
    <w:tbl>
      <w:tblPr>
        <w:tblStyle w:val="aff7"/>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29797B">
        <w:trPr>
          <w:trHeight w:val="467"/>
        </w:trPr>
        <w:tc>
          <w:tcPr>
            <w:tcW w:w="9540" w:type="dxa"/>
            <w:shd w:val="clear" w:color="auto" w:fill="277AAA"/>
          </w:tcPr>
          <w:p w:rsidR="0029797B" w:rsidRDefault="0029797B">
            <w:pPr>
              <w:spacing w:before="120"/>
              <w:rPr>
                <w:sz w:val="20"/>
                <w:szCs w:val="20"/>
              </w:rPr>
            </w:pPr>
          </w:p>
          <w:p w:rsidR="0029797B" w:rsidRDefault="003940EF">
            <w:pPr>
              <w:jc w:val="center"/>
              <w:rPr>
                <w:b/>
                <w:color w:val="FFFFFF"/>
              </w:rPr>
            </w:pPr>
            <w:r>
              <w:rPr>
                <w:b/>
                <w:color w:val="FFFFFF"/>
              </w:rPr>
              <w:t>Key Stakeholder Interview Questions</w:t>
            </w:r>
          </w:p>
          <w:p w:rsidR="0029797B" w:rsidRDefault="0029797B">
            <w:pPr>
              <w:spacing w:after="120"/>
              <w:rPr>
                <w:sz w:val="20"/>
                <w:szCs w:val="20"/>
              </w:rPr>
            </w:pPr>
          </w:p>
        </w:tc>
      </w:tr>
      <w:tr w:rsidR="0029797B">
        <w:tc>
          <w:tcPr>
            <w:tcW w:w="9540" w:type="dxa"/>
          </w:tcPr>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How many years have you worked in the county?</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What do you think prevents people in the county from being healthy, or from having optimal health and wellness?</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Are there populations in the county that face barriers or difficulties gaining access to healthcare related to chronic diseases? If yes, which populations?</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Why do you think the populations you mentioned face difficulties getting or accessing healthcare for chronic disease (such as asthma, heart disease, cancer, diabetes, or mental illness)?</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Are there populations in the county that face barriers or difficulties accessing immediate treatment for acute illnesses?  If yes, which populations?</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Why do you think the populations you mentioned face difficulties accessing services or immediate treatment for acute illness?</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Are there populations in the county that face barriers or challenges in gaining access to primary and preventive healthcare? If yes, which populations? </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What primary or preventive healthcare services do the populations you mentioned have difficulty accessing?</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Why do you think the populations you mentioned face difficulties accessing primary or preventive care?</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What actions </w:t>
            </w:r>
            <w:proofErr w:type="gramStart"/>
            <w:r>
              <w:rPr>
                <w:color w:val="000000"/>
                <w:sz w:val="20"/>
                <w:szCs w:val="20"/>
              </w:rPr>
              <w:t>can be taken</w:t>
            </w:r>
            <w:proofErr w:type="gramEnd"/>
            <w:r>
              <w:rPr>
                <w:color w:val="000000"/>
                <w:sz w:val="20"/>
                <w:szCs w:val="20"/>
              </w:rPr>
              <w:t>, or do you see as necessary, to address access to primary healthcare?</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If you could change one thing in the county to improve the health and quality of life for county residents, what would it be?</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How has your county been most impacted by COVID-19?</w:t>
            </w:r>
          </w:p>
          <w:p w:rsidR="0029797B" w:rsidRDefault="0029797B">
            <w:pPr>
              <w:rPr>
                <w:sz w:val="20"/>
                <w:szCs w:val="20"/>
              </w:rPr>
            </w:pPr>
          </w:p>
          <w:p w:rsidR="0029797B" w:rsidRDefault="003940EF">
            <w:pPr>
              <w:widowControl/>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Based on our discussion today, what do you feel are the top health issues or needs in the county that </w:t>
            </w:r>
            <w:proofErr w:type="gramStart"/>
            <w:r>
              <w:rPr>
                <w:color w:val="000000"/>
                <w:sz w:val="20"/>
                <w:szCs w:val="20"/>
              </w:rPr>
              <w:t>should be addressed</w:t>
            </w:r>
            <w:proofErr w:type="gramEnd"/>
            <w:r>
              <w:rPr>
                <w:color w:val="000000"/>
                <w:sz w:val="20"/>
                <w:szCs w:val="20"/>
              </w:rPr>
              <w:t>?</w:t>
            </w:r>
          </w:p>
          <w:p w:rsidR="0029797B" w:rsidRDefault="0029797B">
            <w:pPr>
              <w:rPr>
                <w:sz w:val="20"/>
                <w:szCs w:val="20"/>
              </w:rPr>
            </w:pPr>
          </w:p>
        </w:tc>
      </w:tr>
    </w:tbl>
    <w:p w:rsidR="0029797B" w:rsidRDefault="0029797B">
      <w:pPr>
        <w:spacing w:after="0"/>
      </w:pPr>
    </w:p>
    <w:tbl>
      <w:tblPr>
        <w:tblStyle w:val="aff8"/>
        <w:tblW w:w="9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8"/>
        <w:gridCol w:w="1492"/>
        <w:gridCol w:w="6655"/>
      </w:tblGrid>
      <w:tr w:rsidR="0029797B">
        <w:trPr>
          <w:trHeight w:val="300"/>
        </w:trPr>
        <w:tc>
          <w:tcPr>
            <w:tcW w:w="9355" w:type="dxa"/>
            <w:gridSpan w:val="3"/>
            <w:shd w:val="clear" w:color="auto" w:fill="277AAA"/>
            <w:vAlign w:val="bottom"/>
          </w:tcPr>
          <w:p w:rsidR="0029797B" w:rsidRDefault="003940EF">
            <w:pPr>
              <w:spacing w:before="120" w:after="120"/>
              <w:jc w:val="center"/>
              <w:rPr>
                <w:b/>
                <w:color w:val="000000"/>
              </w:rPr>
            </w:pPr>
            <w:r>
              <w:rPr>
                <w:b/>
                <w:color w:val="FFFFFF"/>
              </w:rPr>
              <w:t xml:space="preserve">Focus Group Summary </w:t>
            </w:r>
          </w:p>
        </w:tc>
      </w:tr>
      <w:tr w:rsidR="0029797B">
        <w:trPr>
          <w:trHeight w:val="300"/>
        </w:trPr>
        <w:tc>
          <w:tcPr>
            <w:tcW w:w="1208" w:type="dxa"/>
            <w:shd w:val="clear" w:color="auto" w:fill="ACB9CA"/>
            <w:vAlign w:val="bottom"/>
          </w:tcPr>
          <w:p w:rsidR="0029797B" w:rsidRDefault="003940EF">
            <w:pPr>
              <w:jc w:val="center"/>
              <w:rPr>
                <w:b/>
                <w:color w:val="000000"/>
                <w:sz w:val="20"/>
                <w:szCs w:val="20"/>
              </w:rPr>
            </w:pPr>
            <w:r>
              <w:rPr>
                <w:b/>
                <w:color w:val="000000"/>
                <w:sz w:val="20"/>
                <w:szCs w:val="20"/>
              </w:rPr>
              <w:t>Date</w:t>
            </w:r>
          </w:p>
        </w:tc>
        <w:tc>
          <w:tcPr>
            <w:tcW w:w="1492" w:type="dxa"/>
            <w:shd w:val="clear" w:color="auto" w:fill="ACB9CA"/>
            <w:vAlign w:val="bottom"/>
          </w:tcPr>
          <w:p w:rsidR="0029797B" w:rsidRDefault="003940EF">
            <w:pPr>
              <w:jc w:val="center"/>
              <w:rPr>
                <w:b/>
                <w:color w:val="000000"/>
                <w:sz w:val="20"/>
                <w:szCs w:val="20"/>
              </w:rPr>
            </w:pPr>
            <w:r>
              <w:rPr>
                <w:b/>
                <w:color w:val="000000"/>
                <w:sz w:val="20"/>
                <w:szCs w:val="20"/>
              </w:rPr>
              <w:t>Number of participants</w:t>
            </w:r>
          </w:p>
        </w:tc>
        <w:tc>
          <w:tcPr>
            <w:tcW w:w="6655" w:type="dxa"/>
            <w:shd w:val="clear" w:color="auto" w:fill="ACB9CA"/>
            <w:vAlign w:val="bottom"/>
          </w:tcPr>
          <w:p w:rsidR="0029797B" w:rsidRDefault="003940EF">
            <w:pPr>
              <w:jc w:val="center"/>
              <w:rPr>
                <w:b/>
                <w:color w:val="000000"/>
                <w:sz w:val="20"/>
                <w:szCs w:val="20"/>
              </w:rPr>
            </w:pPr>
            <w:r>
              <w:rPr>
                <w:b/>
                <w:color w:val="000000"/>
                <w:sz w:val="20"/>
                <w:szCs w:val="20"/>
              </w:rPr>
              <w:t>County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3/29/2021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3</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3/31/2021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3</w:t>
            </w:r>
          </w:p>
        </w:tc>
        <w:tc>
          <w:tcPr>
            <w:tcW w:w="6655" w:type="dxa"/>
            <w:shd w:val="clear" w:color="auto" w:fill="auto"/>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4/7/2021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2</w:t>
            </w:r>
          </w:p>
        </w:tc>
        <w:tc>
          <w:tcPr>
            <w:tcW w:w="6655" w:type="dxa"/>
            <w:shd w:val="clear" w:color="auto" w:fill="auto"/>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4/7/2021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shd w:val="clear" w:color="auto" w:fill="auto"/>
            <w:vAlign w:val="center"/>
          </w:tcPr>
          <w:p w:rsidR="0029797B" w:rsidRDefault="003940EF">
            <w:pPr>
              <w:jc w:val="center"/>
              <w:rPr>
                <w:color w:val="000000"/>
                <w:sz w:val="18"/>
                <w:szCs w:val="18"/>
              </w:rPr>
            </w:pPr>
            <w:r>
              <w:rPr>
                <w:color w:val="000000"/>
                <w:sz w:val="18"/>
                <w:szCs w:val="18"/>
              </w:rPr>
              <w:t>St Johns</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4/11/2021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4</w:t>
            </w:r>
          </w:p>
        </w:tc>
        <w:tc>
          <w:tcPr>
            <w:tcW w:w="6655" w:type="dxa"/>
            <w:shd w:val="clear" w:color="auto" w:fill="auto"/>
            <w:vAlign w:val="center"/>
          </w:tcPr>
          <w:p w:rsidR="0029797B" w:rsidRDefault="003940EF">
            <w:pPr>
              <w:jc w:val="center"/>
              <w:rPr>
                <w:color w:val="000000"/>
                <w:sz w:val="18"/>
                <w:szCs w:val="18"/>
              </w:rPr>
            </w:pPr>
            <w:r>
              <w:rPr>
                <w:color w:val="000000"/>
                <w:sz w:val="18"/>
                <w:szCs w:val="18"/>
              </w:rPr>
              <w:t>St Johns</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4/12/2021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4/15/2021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5</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 County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4/15/2021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2</w:t>
            </w:r>
          </w:p>
        </w:tc>
        <w:tc>
          <w:tcPr>
            <w:tcW w:w="6655" w:type="dxa"/>
            <w:shd w:val="clear" w:color="auto" w:fill="auto"/>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4/15/2021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3</w:t>
            </w:r>
          </w:p>
        </w:tc>
        <w:tc>
          <w:tcPr>
            <w:tcW w:w="6655" w:type="dxa"/>
            <w:shd w:val="clear" w:color="auto" w:fill="auto"/>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4/15/2021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4</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10</w:t>
            </w:r>
          </w:p>
        </w:tc>
        <w:tc>
          <w:tcPr>
            <w:tcW w:w="6655" w:type="dxa"/>
            <w:shd w:val="clear" w:color="auto" w:fill="auto"/>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4/26/2021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12</w:t>
            </w:r>
          </w:p>
        </w:tc>
        <w:tc>
          <w:tcPr>
            <w:tcW w:w="6655" w:type="dxa"/>
            <w:shd w:val="clear" w:color="auto" w:fill="auto"/>
            <w:vAlign w:val="center"/>
          </w:tcPr>
          <w:p w:rsidR="0029797B" w:rsidRDefault="003940EF">
            <w:pPr>
              <w:jc w:val="center"/>
              <w:rPr>
                <w:color w:val="000000"/>
                <w:sz w:val="18"/>
                <w:szCs w:val="18"/>
              </w:rPr>
            </w:pPr>
            <w:r>
              <w:rPr>
                <w:color w:val="000000"/>
                <w:sz w:val="18"/>
                <w:szCs w:val="18"/>
              </w:rPr>
              <w:t>Baker</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4/26/2021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13</w:t>
            </w:r>
          </w:p>
        </w:tc>
        <w:tc>
          <w:tcPr>
            <w:tcW w:w="6655" w:type="dxa"/>
            <w:shd w:val="clear" w:color="auto" w:fill="auto"/>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4/28/2021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4/29/2021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shd w:val="clear" w:color="auto" w:fill="auto"/>
            <w:vAlign w:val="center"/>
          </w:tcPr>
          <w:p w:rsidR="0029797B" w:rsidRDefault="003940EF">
            <w:pPr>
              <w:jc w:val="center"/>
              <w:rPr>
                <w:color w:val="000000"/>
                <w:sz w:val="18"/>
                <w:szCs w:val="18"/>
              </w:rPr>
            </w:pPr>
            <w:r>
              <w:rPr>
                <w:color w:val="000000"/>
                <w:sz w:val="18"/>
                <w:szCs w:val="18"/>
              </w:rPr>
              <w:t>Nassau</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9</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 (8), St. Johns (1)</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10</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8</w:t>
            </w:r>
          </w:p>
        </w:tc>
        <w:tc>
          <w:tcPr>
            <w:tcW w:w="6655" w:type="dxa"/>
            <w:shd w:val="clear" w:color="auto" w:fill="auto"/>
            <w:vAlign w:val="center"/>
          </w:tcPr>
          <w:p w:rsidR="0029797B" w:rsidRDefault="003940EF">
            <w:pPr>
              <w:jc w:val="center"/>
              <w:rPr>
                <w:color w:val="000000"/>
                <w:sz w:val="18"/>
                <w:szCs w:val="18"/>
              </w:rPr>
            </w:pPr>
            <w:r>
              <w:rPr>
                <w:color w:val="000000"/>
                <w:sz w:val="18"/>
                <w:szCs w:val="18"/>
              </w:rPr>
              <w:t>Baker (1), Duval (4), St. Johns (3)</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11</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 (7), Clay (2) St Johns (2)</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6</w:t>
            </w:r>
          </w:p>
        </w:tc>
        <w:tc>
          <w:tcPr>
            <w:tcW w:w="6655" w:type="dxa"/>
            <w:shd w:val="clear" w:color="auto" w:fill="auto"/>
            <w:vAlign w:val="center"/>
          </w:tcPr>
          <w:p w:rsidR="0029797B" w:rsidRDefault="003940EF">
            <w:pPr>
              <w:jc w:val="center"/>
              <w:rPr>
                <w:color w:val="000000"/>
                <w:sz w:val="18"/>
                <w:szCs w:val="18"/>
              </w:rPr>
            </w:pPr>
            <w:r>
              <w:rPr>
                <w:color w:val="000000"/>
                <w:sz w:val="18"/>
                <w:szCs w:val="18"/>
              </w:rPr>
              <w:t>Clay, Duval, St Johns</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9</w:t>
            </w:r>
          </w:p>
        </w:tc>
        <w:tc>
          <w:tcPr>
            <w:tcW w:w="6655" w:type="dxa"/>
            <w:shd w:val="clear" w:color="auto" w:fill="auto"/>
            <w:vAlign w:val="center"/>
          </w:tcPr>
          <w:p w:rsidR="0029797B" w:rsidRDefault="003940EF">
            <w:pPr>
              <w:jc w:val="center"/>
              <w:rPr>
                <w:color w:val="000000"/>
                <w:sz w:val="18"/>
                <w:szCs w:val="18"/>
              </w:rPr>
            </w:pPr>
            <w:r>
              <w:rPr>
                <w:color w:val="000000"/>
                <w:sz w:val="18"/>
                <w:szCs w:val="18"/>
              </w:rPr>
              <w:t>Clay</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4/30/2021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10</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 (9), St Johns</w:t>
            </w:r>
          </w:p>
        </w:tc>
      </w:tr>
      <w:tr w:rsidR="0029797B">
        <w:trPr>
          <w:trHeight w:val="300"/>
        </w:trPr>
        <w:tc>
          <w:tcPr>
            <w:tcW w:w="1208" w:type="dxa"/>
            <w:shd w:val="clear" w:color="auto" w:fill="auto"/>
            <w:vAlign w:val="bottom"/>
          </w:tcPr>
          <w:p w:rsidR="0029797B" w:rsidRDefault="003940EF">
            <w:pPr>
              <w:jc w:val="center"/>
              <w:rPr>
                <w:color w:val="000000"/>
                <w:sz w:val="18"/>
                <w:szCs w:val="18"/>
              </w:rPr>
            </w:pPr>
            <w:r>
              <w:rPr>
                <w:color w:val="000000"/>
                <w:sz w:val="18"/>
                <w:szCs w:val="18"/>
              </w:rPr>
              <w:t>5/4/2021</w:t>
            </w:r>
          </w:p>
        </w:tc>
        <w:tc>
          <w:tcPr>
            <w:tcW w:w="1492" w:type="dxa"/>
            <w:shd w:val="clear" w:color="auto" w:fill="auto"/>
            <w:vAlign w:val="bottom"/>
          </w:tcPr>
          <w:p w:rsidR="0029797B" w:rsidRDefault="003940EF">
            <w:pPr>
              <w:jc w:val="center"/>
              <w:rPr>
                <w:color w:val="000000"/>
                <w:sz w:val="18"/>
                <w:szCs w:val="18"/>
              </w:rPr>
            </w:pPr>
            <w:r>
              <w:rPr>
                <w:color w:val="000000"/>
                <w:sz w:val="18"/>
                <w:szCs w:val="18"/>
              </w:rPr>
              <w:t>40</w:t>
            </w:r>
          </w:p>
        </w:tc>
        <w:tc>
          <w:tcPr>
            <w:tcW w:w="6655" w:type="dxa"/>
            <w:shd w:val="clear" w:color="auto" w:fill="auto"/>
            <w:vAlign w:val="center"/>
          </w:tcPr>
          <w:p w:rsidR="0029797B" w:rsidRDefault="003940EF">
            <w:pPr>
              <w:jc w:val="center"/>
              <w:rPr>
                <w:color w:val="000000"/>
                <w:sz w:val="18"/>
                <w:szCs w:val="18"/>
              </w:rPr>
            </w:pPr>
            <w:r>
              <w:rPr>
                <w:color w:val="000000"/>
                <w:sz w:val="18"/>
                <w:szCs w:val="18"/>
              </w:rPr>
              <w:t>Duval</w:t>
            </w:r>
          </w:p>
        </w:tc>
      </w:tr>
    </w:tbl>
    <w:p w:rsidR="0029797B" w:rsidRDefault="0029797B">
      <w:pPr>
        <w:spacing w:after="0"/>
        <w:jc w:val="center"/>
        <w:rPr>
          <w:b/>
          <w:sz w:val="20"/>
          <w:szCs w:val="20"/>
        </w:rPr>
      </w:pPr>
    </w:p>
    <w:p w:rsidR="0029797B" w:rsidRDefault="0029797B">
      <w:pPr>
        <w:spacing w:after="0"/>
        <w:jc w:val="center"/>
        <w:rPr>
          <w:b/>
          <w:sz w:val="20"/>
          <w:szCs w:val="20"/>
        </w:rPr>
      </w:pPr>
    </w:p>
    <w:p w:rsidR="0029797B" w:rsidRDefault="0029797B">
      <w:pPr>
        <w:spacing w:after="0"/>
        <w:jc w:val="center"/>
        <w:rPr>
          <w:b/>
          <w:sz w:val="20"/>
          <w:szCs w:val="20"/>
        </w:rPr>
      </w:pPr>
    </w:p>
    <w:p w:rsidR="0029797B" w:rsidRDefault="0029797B">
      <w:pPr>
        <w:spacing w:after="0"/>
        <w:jc w:val="center"/>
        <w:rPr>
          <w:b/>
          <w:sz w:val="20"/>
          <w:szCs w:val="20"/>
        </w:rPr>
      </w:pPr>
    </w:p>
    <w:tbl>
      <w:tblPr>
        <w:tblStyle w:val="aff9"/>
        <w:tblW w:w="95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40"/>
      </w:tblGrid>
      <w:tr w:rsidR="0029797B">
        <w:trPr>
          <w:trHeight w:val="467"/>
        </w:trPr>
        <w:tc>
          <w:tcPr>
            <w:tcW w:w="9540" w:type="dxa"/>
            <w:shd w:val="clear" w:color="auto" w:fill="277AAA"/>
          </w:tcPr>
          <w:p w:rsidR="0029797B" w:rsidRDefault="0029797B">
            <w:pPr>
              <w:spacing w:before="120"/>
              <w:rPr>
                <w:sz w:val="20"/>
                <w:szCs w:val="20"/>
              </w:rPr>
            </w:pPr>
          </w:p>
          <w:p w:rsidR="0029797B" w:rsidRDefault="003940EF">
            <w:pPr>
              <w:jc w:val="center"/>
              <w:rPr>
                <w:b/>
                <w:color w:val="FFFFFF"/>
              </w:rPr>
            </w:pPr>
            <w:r>
              <w:rPr>
                <w:b/>
                <w:color w:val="FFFFFF"/>
              </w:rPr>
              <w:t>Focus Group Questions</w:t>
            </w:r>
          </w:p>
          <w:p w:rsidR="0029797B" w:rsidRDefault="0029797B">
            <w:pPr>
              <w:spacing w:after="120"/>
              <w:rPr>
                <w:sz w:val="20"/>
                <w:szCs w:val="20"/>
              </w:rPr>
            </w:pPr>
          </w:p>
        </w:tc>
      </w:tr>
      <w:tr w:rsidR="0029797B">
        <w:tc>
          <w:tcPr>
            <w:tcW w:w="9540" w:type="dxa"/>
          </w:tcPr>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do you think prevents people in the county from being healthy (or from having optimal health and wellness?)</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do you love about your neighborhood?</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things are missing in your neighborhood that you would like to have to stay healthy?</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things are you worried about in your neighborhood that prevent you from being safe and healthy?</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proofErr w:type="gramStart"/>
            <w:r>
              <w:rPr>
                <w:color w:val="000000"/>
                <w:sz w:val="20"/>
                <w:szCs w:val="20"/>
              </w:rPr>
              <w:t>What barriers or difficulties do you or others face gaining access to care for chronic disease?</w:t>
            </w:r>
            <w:proofErr w:type="gramEnd"/>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proofErr w:type="gramStart"/>
            <w:r>
              <w:rPr>
                <w:color w:val="000000"/>
                <w:sz w:val="20"/>
                <w:szCs w:val="20"/>
              </w:rPr>
              <w:t>What barriers or difficulties do you or others face gaining treatment for acute illnesses?</w:t>
            </w:r>
            <w:proofErr w:type="gramEnd"/>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proofErr w:type="gramStart"/>
            <w:r>
              <w:rPr>
                <w:color w:val="000000"/>
                <w:sz w:val="20"/>
                <w:szCs w:val="20"/>
              </w:rPr>
              <w:t>What barriers or difficulties do you or others face gaining access to primary and preventative healthcare?</w:t>
            </w:r>
            <w:proofErr w:type="gramEnd"/>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health services do you need in your neighborhood that are not available?</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Why or why not? (Do you have a primary care doctor?)</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Where do you get information about health?</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Think back to your last visit with your doctor.  Which of the following should they do to improve communication with you?  Select all that apply.</w:t>
            </w: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If yes, why do you think you were mistreated? (Have you ever experienced discrimination while accessing healthcare services?)</w:t>
            </w:r>
          </w:p>
          <w:p w:rsidR="0029797B" w:rsidRDefault="0029797B">
            <w:pPr>
              <w:rPr>
                <w:sz w:val="20"/>
                <w:szCs w:val="20"/>
              </w:rPr>
            </w:pPr>
          </w:p>
          <w:p w:rsidR="0029797B" w:rsidRDefault="0029797B">
            <w:pPr>
              <w:rPr>
                <w:sz w:val="20"/>
                <w:szCs w:val="20"/>
              </w:rPr>
            </w:pPr>
          </w:p>
          <w:p w:rsidR="0029797B" w:rsidRDefault="003940EF">
            <w:pPr>
              <w:widowControl/>
              <w:numPr>
                <w:ilvl w:val="0"/>
                <w:numId w:val="7"/>
              </w:numPr>
              <w:pBdr>
                <w:top w:val="nil"/>
                <w:left w:val="nil"/>
                <w:bottom w:val="nil"/>
                <w:right w:val="nil"/>
                <w:between w:val="nil"/>
              </w:pBdr>
              <w:spacing w:line="259" w:lineRule="auto"/>
              <w:rPr>
                <w:color w:val="000000"/>
                <w:sz w:val="20"/>
                <w:szCs w:val="20"/>
              </w:rPr>
            </w:pPr>
            <w:r>
              <w:rPr>
                <w:color w:val="000000"/>
                <w:sz w:val="20"/>
                <w:szCs w:val="20"/>
              </w:rPr>
              <w:t>What do you feel was the reason for the mistreatment?</w:t>
            </w:r>
          </w:p>
          <w:p w:rsidR="0029797B" w:rsidRDefault="003940EF">
            <w:pPr>
              <w:keepNext/>
              <w:widowControl/>
              <w:numPr>
                <w:ilvl w:val="0"/>
                <w:numId w:val="7"/>
              </w:numPr>
              <w:pBdr>
                <w:top w:val="nil"/>
                <w:left w:val="nil"/>
                <w:bottom w:val="nil"/>
                <w:right w:val="nil"/>
                <w:between w:val="nil"/>
              </w:pBdr>
              <w:spacing w:line="259" w:lineRule="auto"/>
              <w:jc w:val="both"/>
              <w:rPr>
                <w:color w:val="000000"/>
                <w:sz w:val="20"/>
                <w:szCs w:val="20"/>
              </w:rPr>
            </w:pPr>
            <w:r>
              <w:rPr>
                <w:color w:val="000000"/>
                <w:sz w:val="20"/>
                <w:szCs w:val="20"/>
              </w:rPr>
              <w:t>How has your community been most impacted by COVID-19?</w:t>
            </w:r>
          </w:p>
          <w:p w:rsidR="0029797B" w:rsidRDefault="0029797B">
            <w:pPr>
              <w:keepNext/>
              <w:jc w:val="both"/>
              <w:rPr>
                <w:sz w:val="20"/>
                <w:szCs w:val="20"/>
              </w:rPr>
            </w:pPr>
          </w:p>
          <w:p w:rsidR="0029797B" w:rsidRDefault="003940EF">
            <w:pPr>
              <w:keepNext/>
              <w:widowControl/>
              <w:numPr>
                <w:ilvl w:val="0"/>
                <w:numId w:val="7"/>
              </w:numPr>
              <w:pBdr>
                <w:top w:val="nil"/>
                <w:left w:val="nil"/>
                <w:bottom w:val="nil"/>
                <w:right w:val="nil"/>
                <w:between w:val="nil"/>
              </w:pBdr>
              <w:spacing w:line="259" w:lineRule="auto"/>
              <w:jc w:val="both"/>
              <w:rPr>
                <w:color w:val="000000"/>
                <w:sz w:val="20"/>
                <w:szCs w:val="20"/>
              </w:rPr>
            </w:pPr>
            <w:r>
              <w:rPr>
                <w:color w:val="000000"/>
                <w:sz w:val="20"/>
                <w:szCs w:val="20"/>
              </w:rPr>
              <w:t xml:space="preserve">You may have heard about place matters, how where you live can affect your health.  </w:t>
            </w:r>
            <w:proofErr w:type="gramStart"/>
            <w:r>
              <w:rPr>
                <w:color w:val="000000"/>
                <w:sz w:val="20"/>
                <w:szCs w:val="20"/>
              </w:rPr>
              <w:t>Let's</w:t>
            </w:r>
            <w:proofErr w:type="gramEnd"/>
            <w:r>
              <w:rPr>
                <w:color w:val="000000"/>
                <w:sz w:val="20"/>
                <w:szCs w:val="20"/>
              </w:rPr>
              <w:t xml:space="preserve"> say you are in charge for a day and have $1 million to spend to help the community, what would you do?</w:t>
            </w:r>
          </w:p>
          <w:p w:rsidR="0029797B" w:rsidRDefault="0029797B">
            <w:pPr>
              <w:keepNext/>
              <w:jc w:val="both"/>
              <w:rPr>
                <w:sz w:val="20"/>
                <w:szCs w:val="20"/>
              </w:rPr>
            </w:pPr>
          </w:p>
          <w:p w:rsidR="0029797B" w:rsidRDefault="0029797B">
            <w:pPr>
              <w:keepNext/>
              <w:ind w:left="360"/>
              <w:jc w:val="both"/>
              <w:rPr>
                <w:sz w:val="20"/>
                <w:szCs w:val="20"/>
              </w:rPr>
            </w:pPr>
          </w:p>
        </w:tc>
      </w:tr>
    </w:tbl>
    <w:p w:rsidR="0029797B" w:rsidRDefault="0029797B">
      <w:pPr>
        <w:spacing w:after="0"/>
        <w:jc w:val="center"/>
        <w:rPr>
          <w:b/>
          <w:sz w:val="20"/>
          <w:szCs w:val="20"/>
        </w:rPr>
      </w:pPr>
    </w:p>
    <w:p w:rsidR="0029797B" w:rsidRDefault="0029797B">
      <w:pPr>
        <w:spacing w:after="0"/>
        <w:jc w:val="center"/>
        <w:rPr>
          <w:b/>
          <w:sz w:val="20"/>
          <w:szCs w:val="20"/>
        </w:rPr>
      </w:pPr>
    </w:p>
    <w:tbl>
      <w:tblPr>
        <w:tblStyle w:val="affa"/>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25"/>
        <w:gridCol w:w="2700"/>
        <w:gridCol w:w="3331"/>
      </w:tblGrid>
      <w:tr w:rsidR="0029797B">
        <w:trPr>
          <w:trHeight w:val="255"/>
        </w:trPr>
        <w:tc>
          <w:tcPr>
            <w:tcW w:w="9356" w:type="dxa"/>
            <w:gridSpan w:val="3"/>
            <w:shd w:val="clear" w:color="auto" w:fill="277AAA"/>
            <w:vAlign w:val="bottom"/>
          </w:tcPr>
          <w:p w:rsidR="0029797B" w:rsidRDefault="003940EF">
            <w:pPr>
              <w:spacing w:before="120" w:after="120"/>
              <w:jc w:val="center"/>
              <w:rPr>
                <w:b/>
                <w:color w:val="000000"/>
              </w:rPr>
            </w:pPr>
            <w:r>
              <w:rPr>
                <w:b/>
                <w:color w:val="FFFFFF"/>
              </w:rPr>
              <w:t>Prioritization Workshop Participants</w:t>
            </w:r>
          </w:p>
        </w:tc>
      </w:tr>
      <w:tr w:rsidR="0029797B">
        <w:trPr>
          <w:trHeight w:val="255"/>
        </w:trPr>
        <w:tc>
          <w:tcPr>
            <w:tcW w:w="3325" w:type="dxa"/>
            <w:shd w:val="clear" w:color="auto" w:fill="ACB9CA"/>
            <w:vAlign w:val="bottom"/>
          </w:tcPr>
          <w:p w:rsidR="0029797B" w:rsidRDefault="003940EF">
            <w:pPr>
              <w:rPr>
                <w:b/>
                <w:color w:val="000000"/>
                <w:sz w:val="20"/>
                <w:szCs w:val="20"/>
              </w:rPr>
            </w:pPr>
            <w:r>
              <w:rPr>
                <w:b/>
                <w:color w:val="000000"/>
                <w:sz w:val="20"/>
                <w:szCs w:val="20"/>
              </w:rPr>
              <w:t xml:space="preserve">Organization </w:t>
            </w:r>
          </w:p>
        </w:tc>
        <w:tc>
          <w:tcPr>
            <w:tcW w:w="2700" w:type="dxa"/>
            <w:shd w:val="clear" w:color="auto" w:fill="ACB9CA"/>
            <w:vAlign w:val="bottom"/>
          </w:tcPr>
          <w:p w:rsidR="0029797B" w:rsidRDefault="003940EF">
            <w:pPr>
              <w:rPr>
                <w:b/>
                <w:color w:val="000000"/>
                <w:sz w:val="20"/>
                <w:szCs w:val="20"/>
              </w:rPr>
            </w:pPr>
            <w:r>
              <w:rPr>
                <w:b/>
                <w:color w:val="000000"/>
                <w:sz w:val="20"/>
                <w:szCs w:val="20"/>
              </w:rPr>
              <w:t>County</w:t>
            </w:r>
          </w:p>
        </w:tc>
        <w:tc>
          <w:tcPr>
            <w:tcW w:w="3331" w:type="dxa"/>
            <w:shd w:val="clear" w:color="auto" w:fill="ACB9CA"/>
            <w:vAlign w:val="bottom"/>
          </w:tcPr>
          <w:p w:rsidR="0029797B" w:rsidRDefault="003940EF">
            <w:pPr>
              <w:rPr>
                <w:b/>
                <w:color w:val="000000"/>
                <w:sz w:val="20"/>
                <w:szCs w:val="20"/>
              </w:rPr>
            </w:pPr>
            <w:r>
              <w:rPr>
                <w:b/>
                <w:color w:val="000000"/>
                <w:sz w:val="20"/>
                <w:szCs w:val="20"/>
              </w:rPr>
              <w:t>Sector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UF Health</w:t>
            </w:r>
          </w:p>
        </w:tc>
        <w:tc>
          <w:tcPr>
            <w:tcW w:w="2700" w:type="dxa"/>
            <w:shd w:val="clear" w:color="auto" w:fill="auto"/>
            <w:vAlign w:val="center"/>
          </w:tcPr>
          <w:p w:rsidR="0029797B" w:rsidRDefault="003940EF">
            <w:pPr>
              <w:rPr>
                <w:color w:val="000000"/>
                <w:sz w:val="20"/>
                <w:szCs w:val="20"/>
              </w:rPr>
            </w:pPr>
            <w:r>
              <w:rPr>
                <w:color w:val="000000"/>
                <w:sz w:val="20"/>
                <w:szCs w:val="20"/>
              </w:rPr>
              <w:t>Duval; Nassau</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Mayo Clinic in Florida</w:t>
            </w:r>
          </w:p>
        </w:tc>
        <w:tc>
          <w:tcPr>
            <w:tcW w:w="2700" w:type="dxa"/>
            <w:shd w:val="clear" w:color="auto" w:fill="auto"/>
            <w:vAlign w:val="center"/>
          </w:tcPr>
          <w:p w:rsidR="0029797B" w:rsidRDefault="003940EF">
            <w:pPr>
              <w:rPr>
                <w:color w:val="000000"/>
                <w:sz w:val="20"/>
                <w:szCs w:val="20"/>
              </w:rPr>
            </w:pPr>
            <w:r>
              <w:rPr>
                <w:color w:val="000000"/>
                <w:sz w:val="20"/>
                <w:szCs w:val="20"/>
              </w:rPr>
              <w:t>Duval; St. Johns</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FDOH-Nassau</w:t>
            </w:r>
          </w:p>
        </w:tc>
        <w:tc>
          <w:tcPr>
            <w:tcW w:w="2700" w:type="dxa"/>
            <w:shd w:val="clear" w:color="auto" w:fill="auto"/>
            <w:vAlign w:val="center"/>
          </w:tcPr>
          <w:p w:rsidR="0029797B" w:rsidRDefault="003940EF">
            <w:pPr>
              <w:rPr>
                <w:color w:val="000000"/>
                <w:sz w:val="20"/>
                <w:szCs w:val="20"/>
              </w:rPr>
            </w:pPr>
            <w:r>
              <w:rPr>
                <w:color w:val="000000"/>
                <w:sz w:val="20"/>
                <w:szCs w:val="20"/>
              </w:rPr>
              <w:t>Nassau</w:t>
            </w:r>
          </w:p>
        </w:tc>
        <w:tc>
          <w:tcPr>
            <w:tcW w:w="3331" w:type="dxa"/>
            <w:shd w:val="clear" w:color="auto" w:fill="auto"/>
            <w:vAlign w:val="center"/>
          </w:tcPr>
          <w:p w:rsidR="0029797B" w:rsidRDefault="003940EF">
            <w:pPr>
              <w:rPr>
                <w:color w:val="000000"/>
                <w:sz w:val="20"/>
                <w:szCs w:val="20"/>
              </w:rPr>
            </w:pPr>
            <w:r>
              <w:rPr>
                <w:color w:val="000000"/>
                <w:sz w:val="20"/>
                <w:szCs w:val="20"/>
              </w:rPr>
              <w:t>Department of Health</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lastRenderedPageBreak/>
              <w:t>Baptist</w:t>
            </w:r>
          </w:p>
        </w:tc>
        <w:tc>
          <w:tcPr>
            <w:tcW w:w="2700" w:type="dxa"/>
            <w:shd w:val="clear" w:color="auto" w:fill="auto"/>
            <w:vAlign w:val="center"/>
          </w:tcPr>
          <w:p w:rsidR="0029797B" w:rsidRDefault="003940EF">
            <w:pPr>
              <w:rPr>
                <w:color w:val="000000"/>
                <w:sz w:val="20"/>
                <w:szCs w:val="20"/>
              </w:rPr>
            </w:pPr>
            <w:r>
              <w:rPr>
                <w:color w:val="000000"/>
                <w:sz w:val="20"/>
                <w:szCs w:val="20"/>
              </w:rPr>
              <w:t>Duval; St. Johns</w:t>
            </w:r>
          </w:p>
        </w:tc>
        <w:tc>
          <w:tcPr>
            <w:tcW w:w="3331" w:type="dxa"/>
            <w:shd w:val="clear" w:color="auto" w:fill="auto"/>
            <w:vAlign w:val="center"/>
          </w:tcPr>
          <w:p w:rsidR="0029797B" w:rsidRDefault="003940EF">
            <w:pPr>
              <w:rPr>
                <w:color w:val="000000"/>
                <w:sz w:val="20"/>
                <w:szCs w:val="20"/>
              </w:rPr>
            </w:pPr>
            <w:r>
              <w:rPr>
                <w:color w:val="000000"/>
                <w:sz w:val="20"/>
                <w:szCs w:val="20"/>
              </w:rPr>
              <w:t>Professional Society</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Players Center for Child Health</w:t>
            </w:r>
          </w:p>
        </w:tc>
        <w:tc>
          <w:tcPr>
            <w:tcW w:w="2700" w:type="dxa"/>
            <w:shd w:val="clear" w:color="auto" w:fill="auto"/>
            <w:vAlign w:val="center"/>
          </w:tcPr>
          <w:p w:rsidR="0029797B" w:rsidRDefault="003940EF">
            <w:pPr>
              <w:rPr>
                <w:color w:val="000000"/>
                <w:sz w:val="20"/>
                <w:szCs w:val="20"/>
              </w:rPr>
            </w:pPr>
            <w:r>
              <w:rPr>
                <w:color w:val="000000"/>
                <w:sz w:val="20"/>
                <w:szCs w:val="20"/>
              </w:rPr>
              <w:t>Clay; Duval; St. Johns</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St. Johns Housing Partnership</w:t>
            </w:r>
          </w:p>
        </w:tc>
        <w:tc>
          <w:tcPr>
            <w:tcW w:w="2700" w:type="dxa"/>
            <w:shd w:val="clear" w:color="auto" w:fill="auto"/>
            <w:vAlign w:val="center"/>
          </w:tcPr>
          <w:p w:rsidR="0029797B" w:rsidRDefault="003940EF">
            <w:pPr>
              <w:rPr>
                <w:color w:val="000000"/>
                <w:sz w:val="20"/>
                <w:szCs w:val="20"/>
              </w:rPr>
            </w:pPr>
            <w:r>
              <w:rPr>
                <w:color w:val="000000"/>
                <w:sz w:val="20"/>
                <w:szCs w:val="20"/>
              </w:rPr>
              <w:t>Clay; St. Johns</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Duval County Medical Society</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Professional Society</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 xml:space="preserve">Eighth &amp; </w:t>
            </w:r>
            <w:proofErr w:type="spellStart"/>
            <w:r>
              <w:rPr>
                <w:color w:val="000000"/>
                <w:sz w:val="20"/>
                <w:szCs w:val="20"/>
              </w:rPr>
              <w:t>Whitner</w:t>
            </w:r>
            <w:proofErr w:type="spellEnd"/>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Lutheran Services Florida</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 xml:space="preserve">IM </w:t>
            </w:r>
            <w:proofErr w:type="spellStart"/>
            <w:r>
              <w:rPr>
                <w:color w:val="000000"/>
                <w:sz w:val="20"/>
                <w:szCs w:val="20"/>
              </w:rPr>
              <w:t>Sulzbacher</w:t>
            </w:r>
            <w:proofErr w:type="spellEnd"/>
            <w:r>
              <w:rPr>
                <w:color w:val="000000"/>
                <w:sz w:val="20"/>
                <w:szCs w:val="20"/>
              </w:rPr>
              <w:t xml:space="preserve"> Center for Homeless</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Clinic</w:t>
            </w:r>
          </w:p>
        </w:tc>
      </w:tr>
      <w:tr w:rsidR="0029797B">
        <w:trPr>
          <w:trHeight w:val="255"/>
        </w:trPr>
        <w:tc>
          <w:tcPr>
            <w:tcW w:w="3325" w:type="dxa"/>
            <w:shd w:val="clear" w:color="auto" w:fill="auto"/>
            <w:vAlign w:val="center"/>
          </w:tcPr>
          <w:p w:rsidR="0029797B" w:rsidRDefault="003940EF">
            <w:pPr>
              <w:rPr>
                <w:color w:val="000000"/>
                <w:sz w:val="20"/>
                <w:szCs w:val="20"/>
              </w:rPr>
            </w:pPr>
            <w:proofErr w:type="spellStart"/>
            <w:r>
              <w:rPr>
                <w:color w:val="000000"/>
                <w:sz w:val="20"/>
                <w:szCs w:val="20"/>
              </w:rPr>
              <w:t>Potentiae</w:t>
            </w:r>
            <w:proofErr w:type="spellEnd"/>
          </w:p>
        </w:tc>
        <w:tc>
          <w:tcPr>
            <w:tcW w:w="2700" w:type="dxa"/>
            <w:shd w:val="clear" w:color="auto" w:fill="auto"/>
            <w:vAlign w:val="center"/>
          </w:tcPr>
          <w:p w:rsidR="0029797B" w:rsidRDefault="003940EF">
            <w:pPr>
              <w:rPr>
                <w:color w:val="000000"/>
                <w:sz w:val="20"/>
                <w:szCs w:val="20"/>
              </w:rPr>
            </w:pPr>
            <w:r>
              <w:rPr>
                <w:color w:val="000000"/>
                <w:sz w:val="20"/>
                <w:szCs w:val="20"/>
              </w:rPr>
              <w:t xml:space="preserve">Clay; Duval; Nassau; </w:t>
            </w:r>
          </w:p>
          <w:p w:rsidR="0029797B" w:rsidRDefault="003940EF">
            <w:pPr>
              <w:rPr>
                <w:color w:val="000000"/>
                <w:sz w:val="20"/>
                <w:szCs w:val="20"/>
              </w:rPr>
            </w:pPr>
            <w:r>
              <w:rPr>
                <w:color w:val="000000"/>
                <w:sz w:val="20"/>
                <w:szCs w:val="20"/>
              </w:rPr>
              <w:t>St. Johns</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The Way Clinic</w:t>
            </w:r>
          </w:p>
        </w:tc>
        <w:tc>
          <w:tcPr>
            <w:tcW w:w="2700" w:type="dxa"/>
            <w:shd w:val="clear" w:color="auto" w:fill="auto"/>
            <w:vAlign w:val="center"/>
          </w:tcPr>
          <w:p w:rsidR="0029797B" w:rsidRDefault="003940EF">
            <w:pPr>
              <w:rPr>
                <w:color w:val="000000"/>
                <w:sz w:val="20"/>
                <w:szCs w:val="20"/>
              </w:rPr>
            </w:pPr>
            <w:r>
              <w:rPr>
                <w:color w:val="000000"/>
                <w:sz w:val="20"/>
                <w:szCs w:val="20"/>
              </w:rPr>
              <w:t>Clay</w:t>
            </w:r>
          </w:p>
        </w:tc>
        <w:tc>
          <w:tcPr>
            <w:tcW w:w="3331" w:type="dxa"/>
            <w:shd w:val="clear" w:color="auto" w:fill="auto"/>
            <w:vAlign w:val="center"/>
          </w:tcPr>
          <w:p w:rsidR="0029797B" w:rsidRDefault="003940EF">
            <w:pPr>
              <w:rPr>
                <w:color w:val="000000"/>
                <w:sz w:val="20"/>
                <w:szCs w:val="20"/>
              </w:rPr>
            </w:pPr>
            <w:r>
              <w:rPr>
                <w:color w:val="000000"/>
                <w:sz w:val="20"/>
                <w:szCs w:val="20"/>
              </w:rPr>
              <w:t>Clinic</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Family Practice</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Professional Society</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Three Grains of Rice</w:t>
            </w:r>
          </w:p>
        </w:tc>
        <w:tc>
          <w:tcPr>
            <w:tcW w:w="2700" w:type="dxa"/>
            <w:shd w:val="clear" w:color="auto" w:fill="auto"/>
            <w:vAlign w:val="center"/>
          </w:tcPr>
          <w:p w:rsidR="0029797B" w:rsidRDefault="003940EF">
            <w:pPr>
              <w:rPr>
                <w:color w:val="000000"/>
                <w:sz w:val="20"/>
                <w:szCs w:val="20"/>
              </w:rPr>
            </w:pPr>
            <w:r>
              <w:rPr>
                <w:color w:val="000000"/>
                <w:sz w:val="20"/>
                <w:szCs w:val="20"/>
              </w:rPr>
              <w:t>Duval; St. Johns</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NEFL Healthy Start Coalition</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Clay County Behavioral Health</w:t>
            </w:r>
          </w:p>
        </w:tc>
        <w:tc>
          <w:tcPr>
            <w:tcW w:w="2700" w:type="dxa"/>
            <w:shd w:val="clear" w:color="auto" w:fill="auto"/>
            <w:vAlign w:val="center"/>
          </w:tcPr>
          <w:p w:rsidR="0029797B" w:rsidRDefault="003940EF">
            <w:pPr>
              <w:rPr>
                <w:color w:val="000000"/>
                <w:sz w:val="20"/>
                <w:szCs w:val="20"/>
              </w:rPr>
            </w:pPr>
            <w:r>
              <w:rPr>
                <w:color w:val="000000"/>
                <w:sz w:val="20"/>
                <w:szCs w:val="20"/>
              </w:rPr>
              <w:t>Clay</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Volunteers in Medicine</w:t>
            </w:r>
          </w:p>
        </w:tc>
        <w:tc>
          <w:tcPr>
            <w:tcW w:w="2700" w:type="dxa"/>
            <w:shd w:val="clear" w:color="auto" w:fill="auto"/>
            <w:vAlign w:val="center"/>
          </w:tcPr>
          <w:p w:rsidR="0029797B" w:rsidRDefault="003940EF">
            <w:pPr>
              <w:rPr>
                <w:color w:val="000000"/>
                <w:sz w:val="20"/>
                <w:szCs w:val="20"/>
              </w:rPr>
            </w:pPr>
            <w:r>
              <w:rPr>
                <w:color w:val="000000"/>
                <w:sz w:val="20"/>
                <w:szCs w:val="20"/>
              </w:rPr>
              <w:t>Duval; St. Johns</w:t>
            </w:r>
          </w:p>
        </w:tc>
        <w:tc>
          <w:tcPr>
            <w:tcW w:w="3331" w:type="dxa"/>
            <w:shd w:val="clear" w:color="auto" w:fill="auto"/>
            <w:vAlign w:val="center"/>
          </w:tcPr>
          <w:p w:rsidR="0029797B" w:rsidRDefault="003940EF">
            <w:pPr>
              <w:rPr>
                <w:color w:val="000000"/>
                <w:sz w:val="20"/>
                <w:szCs w:val="20"/>
              </w:rPr>
            </w:pPr>
            <w:r>
              <w:rPr>
                <w:color w:val="000000"/>
                <w:sz w:val="20"/>
                <w:szCs w:val="20"/>
              </w:rPr>
              <w:t>Clinic</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Brooks Rehabilitation</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w:t>
            </w:r>
          </w:p>
          <w:p w:rsidR="0029797B" w:rsidRDefault="003940EF">
            <w:pPr>
              <w:rPr>
                <w:color w:val="000000"/>
                <w:sz w:val="20"/>
                <w:szCs w:val="20"/>
              </w:rPr>
            </w:pPr>
            <w:r>
              <w:rPr>
                <w:color w:val="000000"/>
                <w:sz w:val="20"/>
                <w:szCs w:val="20"/>
              </w:rPr>
              <w:t>St. Johns</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Turner Alliance Consulting</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Hispanic Health Council of Jacksonville</w:t>
            </w:r>
          </w:p>
        </w:tc>
        <w:tc>
          <w:tcPr>
            <w:tcW w:w="2700" w:type="dxa"/>
            <w:shd w:val="clear" w:color="auto" w:fill="auto"/>
            <w:vAlign w:val="center"/>
          </w:tcPr>
          <w:p w:rsidR="0029797B" w:rsidRDefault="003940EF">
            <w:pPr>
              <w:rPr>
                <w:color w:val="000000"/>
                <w:sz w:val="20"/>
                <w:szCs w:val="20"/>
              </w:rPr>
            </w:pPr>
            <w:r>
              <w:rPr>
                <w:color w:val="000000"/>
                <w:sz w:val="20"/>
                <w:szCs w:val="20"/>
              </w:rPr>
              <w:t>Clay; Duval; St. Johns</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Hispanic Health Council of Jacksonville</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Florida Blue</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Healthcare/Insurance</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Feeding Northeast Florida</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proofErr w:type="spellStart"/>
            <w:r>
              <w:rPr>
                <w:color w:val="000000"/>
                <w:sz w:val="20"/>
                <w:szCs w:val="20"/>
              </w:rPr>
              <w:t>ElderSource</w:t>
            </w:r>
            <w:proofErr w:type="spellEnd"/>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FDOH-Nassau</w:t>
            </w:r>
          </w:p>
        </w:tc>
        <w:tc>
          <w:tcPr>
            <w:tcW w:w="2700" w:type="dxa"/>
            <w:shd w:val="clear" w:color="auto" w:fill="auto"/>
            <w:vAlign w:val="center"/>
          </w:tcPr>
          <w:p w:rsidR="0029797B" w:rsidRDefault="003940EF">
            <w:pPr>
              <w:rPr>
                <w:color w:val="000000"/>
                <w:sz w:val="20"/>
                <w:szCs w:val="20"/>
              </w:rPr>
            </w:pPr>
            <w:r>
              <w:rPr>
                <w:color w:val="000000"/>
                <w:sz w:val="20"/>
                <w:szCs w:val="20"/>
              </w:rPr>
              <w:t>Nassau</w:t>
            </w:r>
          </w:p>
        </w:tc>
        <w:tc>
          <w:tcPr>
            <w:tcW w:w="3331" w:type="dxa"/>
            <w:shd w:val="clear" w:color="auto" w:fill="auto"/>
            <w:vAlign w:val="center"/>
          </w:tcPr>
          <w:p w:rsidR="0029797B" w:rsidRDefault="003940EF">
            <w:pPr>
              <w:rPr>
                <w:color w:val="000000"/>
                <w:sz w:val="20"/>
                <w:szCs w:val="20"/>
              </w:rPr>
            </w:pPr>
            <w:r>
              <w:rPr>
                <w:color w:val="000000"/>
                <w:sz w:val="20"/>
                <w:szCs w:val="20"/>
              </w:rPr>
              <w:t>Department of Health</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Players Center for Child Health</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Baptist Health</w:t>
            </w:r>
          </w:p>
        </w:tc>
        <w:tc>
          <w:tcPr>
            <w:tcW w:w="2700" w:type="dxa"/>
            <w:shd w:val="clear" w:color="auto" w:fill="auto"/>
            <w:vAlign w:val="center"/>
          </w:tcPr>
          <w:p w:rsidR="0029797B" w:rsidRDefault="003940EF">
            <w:pPr>
              <w:rPr>
                <w:color w:val="000000"/>
                <w:sz w:val="20"/>
                <w:szCs w:val="20"/>
              </w:rPr>
            </w:pPr>
            <w:r>
              <w:rPr>
                <w:color w:val="000000"/>
                <w:sz w:val="20"/>
                <w:szCs w:val="20"/>
              </w:rPr>
              <w:t>Clay; Duval; Nassau</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lastRenderedPageBreak/>
              <w:t>FDOH-Nassau</w:t>
            </w:r>
          </w:p>
        </w:tc>
        <w:tc>
          <w:tcPr>
            <w:tcW w:w="2700" w:type="dxa"/>
            <w:shd w:val="clear" w:color="auto" w:fill="auto"/>
            <w:vAlign w:val="center"/>
          </w:tcPr>
          <w:p w:rsidR="0029797B" w:rsidRDefault="003940EF">
            <w:pPr>
              <w:rPr>
                <w:color w:val="000000"/>
                <w:sz w:val="20"/>
                <w:szCs w:val="20"/>
              </w:rPr>
            </w:pPr>
            <w:r>
              <w:rPr>
                <w:color w:val="000000"/>
                <w:sz w:val="20"/>
                <w:szCs w:val="20"/>
              </w:rPr>
              <w:t>Nassau</w:t>
            </w:r>
          </w:p>
        </w:tc>
        <w:tc>
          <w:tcPr>
            <w:tcW w:w="3331" w:type="dxa"/>
            <w:shd w:val="clear" w:color="auto" w:fill="auto"/>
            <w:vAlign w:val="center"/>
          </w:tcPr>
          <w:p w:rsidR="0029797B" w:rsidRDefault="003940EF">
            <w:pPr>
              <w:rPr>
                <w:color w:val="000000"/>
                <w:sz w:val="20"/>
                <w:szCs w:val="20"/>
              </w:rPr>
            </w:pPr>
            <w:r>
              <w:rPr>
                <w:color w:val="000000"/>
                <w:sz w:val="20"/>
                <w:szCs w:val="20"/>
              </w:rPr>
              <w:t>Department of Health</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Pastor</w:t>
            </w:r>
          </w:p>
        </w:tc>
        <w:tc>
          <w:tcPr>
            <w:tcW w:w="2700" w:type="dxa"/>
            <w:shd w:val="clear" w:color="auto" w:fill="auto"/>
            <w:vAlign w:val="center"/>
          </w:tcPr>
          <w:p w:rsidR="0029797B" w:rsidRDefault="003940EF">
            <w:pPr>
              <w:rPr>
                <w:color w:val="000000"/>
                <w:sz w:val="20"/>
                <w:szCs w:val="20"/>
              </w:rPr>
            </w:pPr>
            <w:r>
              <w:rPr>
                <w:color w:val="000000"/>
                <w:sz w:val="20"/>
                <w:szCs w:val="20"/>
              </w:rPr>
              <w:t>Duval; Nassau</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Humana</w:t>
            </w:r>
          </w:p>
        </w:tc>
        <w:tc>
          <w:tcPr>
            <w:tcW w:w="2700" w:type="dxa"/>
            <w:shd w:val="clear" w:color="auto" w:fill="auto"/>
            <w:vAlign w:val="center"/>
          </w:tcPr>
          <w:p w:rsidR="0029797B" w:rsidRDefault="003940EF">
            <w:pPr>
              <w:rPr>
                <w:color w:val="000000"/>
                <w:sz w:val="20"/>
                <w:szCs w:val="20"/>
              </w:rPr>
            </w:pPr>
            <w:r>
              <w:rPr>
                <w:color w:val="000000"/>
                <w:sz w:val="20"/>
                <w:szCs w:val="20"/>
              </w:rPr>
              <w:t>Clay; Duval</w:t>
            </w:r>
          </w:p>
        </w:tc>
        <w:tc>
          <w:tcPr>
            <w:tcW w:w="3331" w:type="dxa"/>
            <w:shd w:val="clear" w:color="auto" w:fill="auto"/>
            <w:vAlign w:val="center"/>
          </w:tcPr>
          <w:p w:rsidR="0029797B" w:rsidRDefault="003940EF">
            <w:pPr>
              <w:rPr>
                <w:color w:val="000000"/>
                <w:sz w:val="20"/>
                <w:szCs w:val="20"/>
              </w:rPr>
            </w:pPr>
            <w:r>
              <w:rPr>
                <w:color w:val="000000"/>
                <w:sz w:val="20"/>
                <w:szCs w:val="20"/>
              </w:rPr>
              <w:t>Healthcare/Insurance</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Ascension St. Vincent's</w:t>
            </w:r>
          </w:p>
        </w:tc>
        <w:tc>
          <w:tcPr>
            <w:tcW w:w="2700" w:type="dxa"/>
            <w:shd w:val="clear" w:color="auto" w:fill="auto"/>
            <w:vAlign w:val="center"/>
          </w:tcPr>
          <w:p w:rsidR="0029797B" w:rsidRDefault="003940EF">
            <w:pPr>
              <w:rPr>
                <w:color w:val="000000"/>
                <w:sz w:val="20"/>
                <w:szCs w:val="20"/>
              </w:rPr>
            </w:pPr>
            <w:r>
              <w:rPr>
                <w:color w:val="000000"/>
                <w:sz w:val="20"/>
                <w:szCs w:val="20"/>
              </w:rPr>
              <w:t>Clay; Duval</w:t>
            </w:r>
          </w:p>
        </w:tc>
        <w:tc>
          <w:tcPr>
            <w:tcW w:w="3331" w:type="dxa"/>
            <w:shd w:val="clear" w:color="auto" w:fill="auto"/>
            <w:vAlign w:val="center"/>
          </w:tcPr>
          <w:p w:rsidR="0029797B" w:rsidRDefault="003940EF">
            <w:pPr>
              <w:rPr>
                <w:color w:val="000000"/>
                <w:sz w:val="20"/>
                <w:szCs w:val="20"/>
              </w:rPr>
            </w:pPr>
            <w:r>
              <w:rPr>
                <w:color w:val="000000"/>
                <w:sz w:val="20"/>
                <w:szCs w:val="20"/>
              </w:rPr>
              <w:t>Hospital</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JAX Chamber</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Professional Society</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Ability Housing</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Jax Area Legal Aid</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 xml:space="preserve"> AGAPE Community Health Centers</w:t>
            </w:r>
          </w:p>
        </w:tc>
        <w:tc>
          <w:tcPr>
            <w:tcW w:w="2700" w:type="dxa"/>
            <w:shd w:val="clear" w:color="auto" w:fill="auto"/>
            <w:vAlign w:val="center"/>
          </w:tcPr>
          <w:p w:rsidR="0029797B" w:rsidRDefault="003940EF">
            <w:pPr>
              <w:rPr>
                <w:color w:val="000000"/>
                <w:sz w:val="20"/>
                <w:szCs w:val="20"/>
              </w:rPr>
            </w:pPr>
            <w:r>
              <w:rPr>
                <w:color w:val="000000"/>
                <w:sz w:val="20"/>
                <w:szCs w:val="20"/>
              </w:rPr>
              <w:t>Duval</w:t>
            </w:r>
          </w:p>
        </w:tc>
        <w:tc>
          <w:tcPr>
            <w:tcW w:w="3331" w:type="dxa"/>
            <w:shd w:val="clear" w:color="auto" w:fill="auto"/>
            <w:vAlign w:val="center"/>
          </w:tcPr>
          <w:p w:rsidR="0029797B" w:rsidRDefault="003940EF">
            <w:pPr>
              <w:rPr>
                <w:color w:val="000000"/>
                <w:sz w:val="20"/>
                <w:szCs w:val="20"/>
              </w:rPr>
            </w:pPr>
            <w:r>
              <w:rPr>
                <w:color w:val="000000"/>
                <w:sz w:val="20"/>
                <w:szCs w:val="20"/>
              </w:rPr>
              <w:t>Clinic</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CIL Jacksonville</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Social Services</w:t>
            </w:r>
          </w:p>
        </w:tc>
      </w:tr>
      <w:tr w:rsidR="0029797B">
        <w:trPr>
          <w:trHeight w:val="255"/>
        </w:trPr>
        <w:tc>
          <w:tcPr>
            <w:tcW w:w="3325" w:type="dxa"/>
            <w:shd w:val="clear" w:color="auto" w:fill="auto"/>
            <w:vAlign w:val="center"/>
          </w:tcPr>
          <w:p w:rsidR="0029797B" w:rsidRDefault="003940EF">
            <w:pPr>
              <w:rPr>
                <w:color w:val="000000"/>
                <w:sz w:val="20"/>
                <w:szCs w:val="20"/>
              </w:rPr>
            </w:pPr>
            <w:r>
              <w:rPr>
                <w:color w:val="000000"/>
                <w:sz w:val="20"/>
                <w:szCs w:val="20"/>
              </w:rPr>
              <w:t>Health Planning Council of Northeast Florida</w:t>
            </w:r>
          </w:p>
        </w:tc>
        <w:tc>
          <w:tcPr>
            <w:tcW w:w="2700" w:type="dxa"/>
            <w:shd w:val="clear" w:color="auto" w:fill="auto"/>
            <w:vAlign w:val="center"/>
          </w:tcPr>
          <w:p w:rsidR="0029797B" w:rsidRDefault="003940EF">
            <w:pPr>
              <w:rPr>
                <w:color w:val="000000"/>
                <w:sz w:val="20"/>
                <w:szCs w:val="20"/>
              </w:rPr>
            </w:pPr>
            <w:r>
              <w:rPr>
                <w:color w:val="000000"/>
                <w:sz w:val="20"/>
                <w:szCs w:val="20"/>
              </w:rPr>
              <w:t>Baker; Clay; Duval; Nassau; St. Johns</w:t>
            </w:r>
          </w:p>
        </w:tc>
        <w:tc>
          <w:tcPr>
            <w:tcW w:w="3331" w:type="dxa"/>
            <w:shd w:val="clear" w:color="auto" w:fill="auto"/>
            <w:vAlign w:val="center"/>
          </w:tcPr>
          <w:p w:rsidR="0029797B" w:rsidRDefault="003940EF">
            <w:pPr>
              <w:rPr>
                <w:color w:val="000000"/>
                <w:sz w:val="20"/>
                <w:szCs w:val="20"/>
              </w:rPr>
            </w:pPr>
            <w:r>
              <w:rPr>
                <w:color w:val="000000"/>
                <w:sz w:val="20"/>
                <w:szCs w:val="20"/>
              </w:rPr>
              <w:t>Other</w:t>
            </w:r>
          </w:p>
        </w:tc>
      </w:tr>
    </w:tbl>
    <w:p w:rsidR="0029797B" w:rsidRDefault="0029797B">
      <w:pPr>
        <w:rPr>
          <w:color w:val="000000"/>
          <w:sz w:val="20"/>
          <w:szCs w:val="20"/>
          <w:highlight w:val="white"/>
        </w:rPr>
      </w:pPr>
    </w:p>
    <w:p w:rsidR="0029797B" w:rsidRDefault="0029797B">
      <w:pPr>
        <w:rPr>
          <w:b/>
        </w:rPr>
      </w:pPr>
    </w:p>
    <w:tbl>
      <w:tblPr>
        <w:tblStyle w:val="aff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6"/>
        <w:gridCol w:w="5574"/>
      </w:tblGrid>
      <w:tr w:rsidR="0029797B">
        <w:trPr>
          <w:trHeight w:val="440"/>
        </w:trPr>
        <w:tc>
          <w:tcPr>
            <w:tcW w:w="9350" w:type="dxa"/>
            <w:gridSpan w:val="2"/>
            <w:shd w:val="clear" w:color="auto" w:fill="277AAA"/>
          </w:tcPr>
          <w:p w:rsidR="0029797B" w:rsidRDefault="003940EF">
            <w:pPr>
              <w:spacing w:before="120" w:after="120"/>
              <w:jc w:val="center"/>
              <w:rPr>
                <w:b/>
                <w:color w:val="000000"/>
              </w:rPr>
            </w:pPr>
            <w:r>
              <w:rPr>
                <w:b/>
                <w:color w:val="FFFFFF"/>
              </w:rPr>
              <w:t>Survey Questions</w:t>
            </w:r>
          </w:p>
        </w:tc>
      </w:tr>
      <w:tr w:rsidR="0029797B">
        <w:trPr>
          <w:trHeight w:val="300"/>
        </w:trPr>
        <w:tc>
          <w:tcPr>
            <w:tcW w:w="3776" w:type="dxa"/>
            <w:shd w:val="clear" w:color="auto" w:fill="auto"/>
            <w:vAlign w:val="bottom"/>
          </w:tcPr>
          <w:p w:rsidR="0029797B" w:rsidRDefault="003940EF">
            <w:pPr>
              <w:rPr>
                <w:b/>
                <w:color w:val="000000"/>
                <w:sz w:val="18"/>
                <w:szCs w:val="18"/>
              </w:rPr>
            </w:pPr>
            <w:r>
              <w:rPr>
                <w:b/>
                <w:color w:val="000000"/>
                <w:sz w:val="18"/>
                <w:szCs w:val="18"/>
              </w:rPr>
              <w:t>Full Text</w:t>
            </w:r>
          </w:p>
        </w:tc>
        <w:tc>
          <w:tcPr>
            <w:tcW w:w="5574" w:type="dxa"/>
            <w:shd w:val="clear" w:color="auto" w:fill="auto"/>
            <w:vAlign w:val="bottom"/>
          </w:tcPr>
          <w:p w:rsidR="0029797B" w:rsidRDefault="003940EF">
            <w:pPr>
              <w:rPr>
                <w:b/>
                <w:color w:val="000000"/>
                <w:sz w:val="18"/>
                <w:szCs w:val="18"/>
              </w:rPr>
            </w:pPr>
            <w:r>
              <w:rPr>
                <w:b/>
                <w:color w:val="000000"/>
                <w:sz w:val="18"/>
                <w:szCs w:val="18"/>
              </w:rPr>
              <w:t>Answer Choices (if applicable)</w:t>
            </w:r>
          </w:p>
        </w:tc>
      </w:tr>
      <w:tr w:rsidR="0029797B">
        <w:trPr>
          <w:trHeight w:val="300"/>
        </w:trPr>
        <w:tc>
          <w:tcPr>
            <w:tcW w:w="9350" w:type="dxa"/>
            <w:gridSpan w:val="2"/>
            <w:shd w:val="clear" w:color="auto" w:fill="auto"/>
            <w:vAlign w:val="bottom"/>
          </w:tcPr>
          <w:p w:rsidR="0029797B" w:rsidRDefault="003940EF">
            <w:pPr>
              <w:numPr>
                <w:ilvl w:val="0"/>
                <w:numId w:val="10"/>
              </w:numPr>
              <w:rPr>
                <w:color w:val="000000"/>
                <w:sz w:val="18"/>
                <w:szCs w:val="18"/>
              </w:rPr>
            </w:pPr>
            <w:r>
              <w:rPr>
                <w:color w:val="000000"/>
                <w:sz w:val="18"/>
                <w:szCs w:val="18"/>
              </w:rPr>
              <w:t>County</w:t>
            </w:r>
          </w:p>
        </w:tc>
      </w:tr>
      <w:tr w:rsidR="0029797B">
        <w:trPr>
          <w:trHeight w:val="300"/>
        </w:trPr>
        <w:tc>
          <w:tcPr>
            <w:tcW w:w="9350" w:type="dxa"/>
            <w:gridSpan w:val="2"/>
            <w:shd w:val="clear" w:color="auto" w:fill="auto"/>
            <w:vAlign w:val="bottom"/>
          </w:tcPr>
          <w:p w:rsidR="0029797B" w:rsidRDefault="003940EF">
            <w:pPr>
              <w:numPr>
                <w:ilvl w:val="0"/>
                <w:numId w:val="10"/>
              </w:numPr>
              <w:rPr>
                <w:color w:val="000000"/>
                <w:sz w:val="18"/>
                <w:szCs w:val="18"/>
              </w:rPr>
            </w:pPr>
            <w:r>
              <w:rPr>
                <w:color w:val="000000"/>
                <w:sz w:val="18"/>
                <w:szCs w:val="18"/>
              </w:rPr>
              <w:t>Zip</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Where do you go for most of your healthcare? Please select one.</w:t>
            </w:r>
          </w:p>
        </w:tc>
        <w:tc>
          <w:tcPr>
            <w:tcW w:w="5574" w:type="dxa"/>
            <w:shd w:val="clear" w:color="auto" w:fill="auto"/>
            <w:vAlign w:val="bottom"/>
          </w:tcPr>
          <w:p w:rsidR="0029797B" w:rsidRDefault="003940EF">
            <w:pPr>
              <w:rPr>
                <w:color w:val="000000"/>
                <w:sz w:val="18"/>
                <w:szCs w:val="18"/>
              </w:rPr>
            </w:pPr>
            <w:r>
              <w:rPr>
                <w:color w:val="000000"/>
                <w:sz w:val="18"/>
                <w:szCs w:val="18"/>
              </w:rPr>
              <w:t>Emergency Department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Health Department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Primary Care Physician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Specialist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Urgent Care</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Do you have access to the following in your community?</w:t>
            </w:r>
          </w:p>
        </w:tc>
        <w:tc>
          <w:tcPr>
            <w:tcW w:w="5574" w:type="dxa"/>
            <w:shd w:val="clear" w:color="auto" w:fill="auto"/>
            <w:vAlign w:val="bottom"/>
          </w:tcPr>
          <w:p w:rsidR="0029797B" w:rsidRDefault="003940EF">
            <w:pPr>
              <w:rPr>
                <w:color w:val="000000"/>
                <w:sz w:val="18"/>
                <w:szCs w:val="18"/>
              </w:rPr>
            </w:pPr>
            <w:r>
              <w:rPr>
                <w:color w:val="000000"/>
                <w:sz w:val="18"/>
                <w:szCs w:val="18"/>
              </w:rPr>
              <w:t>Primary Care Doctors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Health Clinics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Specialty Healthcare Providers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Urgent Care Clinics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Safe Parks and Recreation Spaces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Healthy Food Options (i.e. grocery stores, farmer’s markets, healthy restaurants)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Safe and Affordable Housing</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Public Transportation</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Which of the following conditions has made it difficult for you to obtain medical services? Please select all that apply.</w:t>
            </w:r>
          </w:p>
        </w:tc>
        <w:tc>
          <w:tcPr>
            <w:tcW w:w="5574" w:type="dxa"/>
            <w:shd w:val="clear" w:color="auto" w:fill="auto"/>
            <w:vAlign w:val="bottom"/>
          </w:tcPr>
          <w:p w:rsidR="0029797B" w:rsidRDefault="003940EF">
            <w:pPr>
              <w:rPr>
                <w:color w:val="000000"/>
                <w:sz w:val="18"/>
                <w:szCs w:val="18"/>
              </w:rPr>
            </w:pPr>
            <w:proofErr w:type="gramStart"/>
            <w:r>
              <w:rPr>
                <w:color w:val="000000"/>
                <w:sz w:val="18"/>
                <w:szCs w:val="18"/>
              </w:rPr>
              <w:t>I’ve</w:t>
            </w:r>
            <w:proofErr w:type="gramEnd"/>
            <w:r>
              <w:rPr>
                <w:color w:val="000000"/>
                <w:sz w:val="18"/>
                <w:szCs w:val="18"/>
              </w:rPr>
              <w:t xml:space="preserve"> experienced no difficulty obtaining medical services.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Fear of going to the doctor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Cost of care (copays, prescriptions)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Discrimination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 Insurance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Long wait times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or limited transportation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providers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ADA compliant services and accommodations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Which of the following conditions has made it difficult for you to obtain dental services? Please select all that apply.</w:t>
            </w:r>
          </w:p>
        </w:tc>
        <w:tc>
          <w:tcPr>
            <w:tcW w:w="5574" w:type="dxa"/>
            <w:shd w:val="clear" w:color="auto" w:fill="auto"/>
            <w:vAlign w:val="bottom"/>
          </w:tcPr>
          <w:p w:rsidR="0029797B" w:rsidRDefault="003940EF">
            <w:pPr>
              <w:rPr>
                <w:color w:val="000000"/>
                <w:sz w:val="18"/>
                <w:szCs w:val="18"/>
              </w:rPr>
            </w:pPr>
            <w:proofErr w:type="gramStart"/>
            <w:r>
              <w:rPr>
                <w:color w:val="000000"/>
                <w:sz w:val="18"/>
                <w:szCs w:val="18"/>
              </w:rPr>
              <w:t>I’ve</w:t>
            </w:r>
            <w:proofErr w:type="gramEnd"/>
            <w:r>
              <w:rPr>
                <w:color w:val="000000"/>
                <w:sz w:val="18"/>
                <w:szCs w:val="18"/>
              </w:rPr>
              <w:t xml:space="preserve"> experienced no difficulty obtaining dental services.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Fear of going to the doctor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Cost of care (copays, prescriptions)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Discrimination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 Insurance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Long wait times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or limited transportation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providers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ADA compliant services and accommodations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Which of the following conditions has made it difficult for you to obtain mental health services? Please select all that apply.</w:t>
            </w:r>
          </w:p>
          <w:p w:rsidR="0029797B" w:rsidRDefault="0029797B">
            <w:pPr>
              <w:ind w:left="720"/>
              <w:rPr>
                <w:color w:val="000000"/>
                <w:sz w:val="18"/>
                <w:szCs w:val="18"/>
              </w:rPr>
            </w:pPr>
          </w:p>
        </w:tc>
        <w:tc>
          <w:tcPr>
            <w:tcW w:w="5574" w:type="dxa"/>
            <w:shd w:val="clear" w:color="auto" w:fill="auto"/>
            <w:vAlign w:val="bottom"/>
          </w:tcPr>
          <w:p w:rsidR="0029797B" w:rsidRDefault="003940EF">
            <w:pPr>
              <w:rPr>
                <w:color w:val="000000"/>
                <w:sz w:val="18"/>
                <w:szCs w:val="18"/>
              </w:rPr>
            </w:pPr>
            <w:proofErr w:type="gramStart"/>
            <w:r>
              <w:rPr>
                <w:color w:val="000000"/>
                <w:sz w:val="18"/>
                <w:szCs w:val="18"/>
              </w:rPr>
              <w:t>I’ve</w:t>
            </w:r>
            <w:proofErr w:type="gramEnd"/>
            <w:r>
              <w:rPr>
                <w:color w:val="000000"/>
                <w:sz w:val="18"/>
                <w:szCs w:val="18"/>
              </w:rPr>
              <w:t xml:space="preserve"> experienced no difficulty obtaining mental health services.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Fear of going to the doctor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Cost of care (copays, prescriptions)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Discrimination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 Insurance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Long wait times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providers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or limited transportation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ADA compliant services and accommodations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9350" w:type="dxa"/>
            <w:gridSpan w:val="2"/>
            <w:shd w:val="clear" w:color="auto" w:fill="auto"/>
            <w:vAlign w:val="bottom"/>
          </w:tcPr>
          <w:p w:rsidR="0029797B" w:rsidRDefault="003940EF">
            <w:pPr>
              <w:numPr>
                <w:ilvl w:val="0"/>
                <w:numId w:val="10"/>
              </w:numPr>
              <w:jc w:val="both"/>
              <w:rPr>
                <w:color w:val="000000"/>
                <w:sz w:val="18"/>
                <w:szCs w:val="18"/>
              </w:rPr>
            </w:pPr>
            <w:r>
              <w:rPr>
                <w:color w:val="000000"/>
                <w:sz w:val="18"/>
                <w:szCs w:val="18"/>
              </w:rPr>
              <w:t>How would you rank your knowledge of what a person needs for optimal health? (5 being the best, 1 being the least)</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lastRenderedPageBreak/>
              <w:t>Do any of the following limit your ability to live a healthy lifestyle? Select all that apply.</w:t>
            </w:r>
          </w:p>
        </w:tc>
        <w:tc>
          <w:tcPr>
            <w:tcW w:w="5574" w:type="dxa"/>
            <w:shd w:val="clear" w:color="auto" w:fill="auto"/>
            <w:vAlign w:val="bottom"/>
          </w:tcPr>
          <w:p w:rsidR="0029797B" w:rsidRDefault="003940EF">
            <w:pPr>
              <w:rPr>
                <w:color w:val="000000"/>
                <w:sz w:val="18"/>
                <w:szCs w:val="18"/>
              </w:rPr>
            </w:pPr>
            <w:r>
              <w:rPr>
                <w:color w:val="000000"/>
                <w:sz w:val="18"/>
                <w:szCs w:val="18"/>
              </w:rPr>
              <w:t>Access to healthcare services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My income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Limited opportunities for career advancement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Affordable housing</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Access to public transportation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Access to safe places for recreation (recreation centers, parks, trails, playgrounds, etc.)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My neighborhood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Access to healthy foods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Limitations associated with the pandemic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the top environmental health concern that affects your community? Select one.</w:t>
            </w:r>
          </w:p>
        </w:tc>
        <w:tc>
          <w:tcPr>
            <w:tcW w:w="5574" w:type="dxa"/>
            <w:shd w:val="clear" w:color="auto" w:fill="auto"/>
            <w:vAlign w:val="bottom"/>
          </w:tcPr>
          <w:p w:rsidR="0029797B" w:rsidRDefault="003940EF">
            <w:pPr>
              <w:rPr>
                <w:color w:val="000000"/>
                <w:sz w:val="18"/>
                <w:szCs w:val="18"/>
              </w:rPr>
            </w:pPr>
            <w:r>
              <w:rPr>
                <w:color w:val="000000"/>
                <w:sz w:val="18"/>
                <w:szCs w:val="18"/>
              </w:rPr>
              <w:t>Safety for Pedestrians (both people &amp; bicyclists)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Air Quality/Odors/Pollution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Water Quality (lakes, rivers, streams, etc.)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Noise Level</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Housing Conditions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RESPONSES</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the top social issue that affects health in your community? Select one.</w:t>
            </w:r>
          </w:p>
        </w:tc>
        <w:tc>
          <w:tcPr>
            <w:tcW w:w="5574" w:type="dxa"/>
            <w:shd w:val="clear" w:color="auto" w:fill="auto"/>
            <w:vAlign w:val="bottom"/>
          </w:tcPr>
          <w:p w:rsidR="0029797B" w:rsidRDefault="003940EF">
            <w:pPr>
              <w:rPr>
                <w:color w:val="000000"/>
                <w:sz w:val="18"/>
                <w:szCs w:val="18"/>
              </w:rPr>
            </w:pPr>
            <w:r>
              <w:rPr>
                <w:color w:val="000000"/>
                <w:sz w:val="18"/>
                <w:szCs w:val="18"/>
              </w:rPr>
              <w:t>Alcohol/Drug Abuse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Bullying</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Criminal Activity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Discrimination/Racism</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Domestic Violence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Poverty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Safety in Public Spaces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RESPONSES</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the top economic issue that affects health in your community? Select one.</w:t>
            </w:r>
          </w:p>
        </w:tc>
        <w:tc>
          <w:tcPr>
            <w:tcW w:w="5574" w:type="dxa"/>
            <w:shd w:val="clear" w:color="auto" w:fill="auto"/>
            <w:vAlign w:val="bottom"/>
          </w:tcPr>
          <w:p w:rsidR="0029797B" w:rsidRDefault="003940EF">
            <w:pPr>
              <w:rPr>
                <w:color w:val="000000"/>
                <w:sz w:val="18"/>
                <w:szCs w:val="18"/>
              </w:rPr>
            </w:pPr>
            <w:r>
              <w:rPr>
                <w:color w:val="000000"/>
                <w:sz w:val="18"/>
                <w:szCs w:val="18"/>
              </w:rPr>
              <w:t>Lack of a living wage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affordable and healthy food options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affordable healthcare/insurance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affordable housing</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educational opportunities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employment opportunities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Lack of transportation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RESPONSES</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Have you ever experienced discrimination in any of the following places? Check all that apply.</w:t>
            </w:r>
          </w:p>
        </w:tc>
        <w:tc>
          <w:tcPr>
            <w:tcW w:w="5574" w:type="dxa"/>
            <w:shd w:val="clear" w:color="auto" w:fill="auto"/>
            <w:vAlign w:val="bottom"/>
          </w:tcPr>
          <w:p w:rsidR="0029797B" w:rsidRDefault="003940EF">
            <w:pPr>
              <w:rPr>
                <w:color w:val="000000"/>
                <w:sz w:val="18"/>
                <w:szCs w:val="18"/>
              </w:rPr>
            </w:pPr>
            <w:r>
              <w:rPr>
                <w:color w:val="000000"/>
                <w:sz w:val="18"/>
                <w:szCs w:val="18"/>
              </w:rPr>
              <w:t xml:space="preserve">I do not feel I </w:t>
            </w:r>
            <w:proofErr w:type="gramStart"/>
            <w:r>
              <w:rPr>
                <w:color w:val="000000"/>
                <w:sz w:val="18"/>
                <w:szCs w:val="18"/>
              </w:rPr>
              <w:t>have ever been discriminated against</w:t>
            </w:r>
            <w:proofErr w:type="gramEnd"/>
            <w:r>
              <w:rPr>
                <w:color w:val="000000"/>
                <w:sz w:val="18"/>
                <w:szCs w:val="18"/>
              </w:rPr>
              <w:t xml:space="preserve"> in any of these places.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Doctor’s office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Health clinic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Hospital</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On transportation to a healthcare appointment (such as bus, shuttle, taxi, Uber/Lyft)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Store, picking up medicine or healthcare products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Gym or recreation center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Park or outdoor recreation space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While helping someone else get healthcare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Do you think the discrimination was due to: (Check all that apply)</w:t>
            </w:r>
          </w:p>
        </w:tc>
        <w:tc>
          <w:tcPr>
            <w:tcW w:w="5574" w:type="dxa"/>
            <w:shd w:val="clear" w:color="auto" w:fill="auto"/>
            <w:vAlign w:val="bottom"/>
          </w:tcPr>
          <w:p w:rsidR="0029797B" w:rsidRDefault="003940EF">
            <w:pPr>
              <w:rPr>
                <w:color w:val="000000"/>
                <w:sz w:val="18"/>
                <w:szCs w:val="18"/>
              </w:rPr>
            </w:pPr>
            <w:r>
              <w:rPr>
                <w:color w:val="000000"/>
                <w:sz w:val="18"/>
                <w:szCs w:val="18"/>
              </w:rPr>
              <w:t>Race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Ethnicity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Language barrier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Sexual or gender identity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Did you feel the discrimination was most often: (Select one)</w:t>
            </w:r>
          </w:p>
        </w:tc>
        <w:tc>
          <w:tcPr>
            <w:tcW w:w="5574" w:type="dxa"/>
            <w:shd w:val="clear" w:color="auto" w:fill="auto"/>
            <w:vAlign w:val="bottom"/>
          </w:tcPr>
          <w:p w:rsidR="0029797B" w:rsidRDefault="003940EF">
            <w:pPr>
              <w:rPr>
                <w:color w:val="000000"/>
                <w:sz w:val="18"/>
                <w:szCs w:val="18"/>
              </w:rPr>
            </w:pPr>
            <w:r>
              <w:rPr>
                <w:color w:val="000000"/>
                <w:sz w:val="18"/>
                <w:szCs w:val="18"/>
              </w:rPr>
              <w:t>Unsure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The individual was unaware of their action</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Other (please specify)</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On purpose</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In your opinion, is your community a healthy place to live and spend time?</w:t>
            </w:r>
          </w:p>
        </w:tc>
        <w:tc>
          <w:tcPr>
            <w:tcW w:w="5574" w:type="dxa"/>
            <w:shd w:val="clear" w:color="auto" w:fill="auto"/>
            <w:vAlign w:val="bottom"/>
          </w:tcPr>
          <w:p w:rsidR="0029797B" w:rsidRDefault="003940EF">
            <w:pPr>
              <w:rPr>
                <w:color w:val="000000"/>
                <w:sz w:val="18"/>
                <w:szCs w:val="18"/>
              </w:rPr>
            </w:pPr>
            <w:r>
              <w:rPr>
                <w:color w:val="000000"/>
                <w:sz w:val="18"/>
                <w:szCs w:val="18"/>
              </w:rPr>
              <w:t>Yes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Do you feel safe in your community?</w:t>
            </w:r>
          </w:p>
        </w:tc>
        <w:tc>
          <w:tcPr>
            <w:tcW w:w="5574" w:type="dxa"/>
            <w:shd w:val="clear" w:color="auto" w:fill="auto"/>
            <w:vAlign w:val="bottom"/>
          </w:tcPr>
          <w:p w:rsidR="0029797B" w:rsidRDefault="003940EF">
            <w:pPr>
              <w:rPr>
                <w:color w:val="000000"/>
                <w:sz w:val="18"/>
                <w:szCs w:val="18"/>
              </w:rPr>
            </w:pPr>
            <w:r>
              <w:rPr>
                <w:color w:val="000000"/>
                <w:sz w:val="18"/>
                <w:szCs w:val="18"/>
              </w:rPr>
              <w:t>Yes</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Please specify your current insurance type.</w:t>
            </w:r>
          </w:p>
        </w:tc>
        <w:tc>
          <w:tcPr>
            <w:tcW w:w="5574" w:type="dxa"/>
            <w:shd w:val="clear" w:color="auto" w:fill="auto"/>
            <w:vAlign w:val="bottom"/>
          </w:tcPr>
          <w:p w:rsidR="0029797B" w:rsidRDefault="003940EF">
            <w:pPr>
              <w:rPr>
                <w:color w:val="000000"/>
                <w:sz w:val="18"/>
                <w:szCs w:val="18"/>
              </w:rPr>
            </w:pPr>
            <w:r>
              <w:rPr>
                <w:color w:val="000000"/>
                <w:sz w:val="18"/>
                <w:szCs w:val="18"/>
              </w:rPr>
              <w:t>Medicaid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Medicare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Military/VA/Tricare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Private (BCBS, Cigna, United Healthcare, ACA Health Insurance Marketplace, etc.)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Uninsured/None</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lastRenderedPageBreak/>
              <w:t>Which of the following best describes your race?</w:t>
            </w:r>
          </w:p>
        </w:tc>
        <w:tc>
          <w:tcPr>
            <w:tcW w:w="5574" w:type="dxa"/>
            <w:shd w:val="clear" w:color="auto" w:fill="auto"/>
            <w:vAlign w:val="bottom"/>
          </w:tcPr>
          <w:p w:rsidR="0029797B" w:rsidRDefault="003940EF">
            <w:pPr>
              <w:rPr>
                <w:color w:val="000000"/>
                <w:sz w:val="18"/>
                <w:szCs w:val="18"/>
              </w:rPr>
            </w:pPr>
            <w:r>
              <w:rPr>
                <w:color w:val="000000"/>
                <w:sz w:val="18"/>
                <w:szCs w:val="18"/>
              </w:rPr>
              <w:t>Asian/Asian American/Pacific Islander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Hispanic</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Native American/American Indian/Alaskan Native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Non-Hispanic Black</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Non-Hispanic White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Two or More Races</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your gender?</w:t>
            </w:r>
          </w:p>
        </w:tc>
        <w:tc>
          <w:tcPr>
            <w:tcW w:w="5574" w:type="dxa"/>
            <w:shd w:val="clear" w:color="auto" w:fill="auto"/>
            <w:vAlign w:val="bottom"/>
          </w:tcPr>
          <w:p w:rsidR="0029797B" w:rsidRDefault="003940EF">
            <w:pPr>
              <w:rPr>
                <w:color w:val="000000"/>
                <w:sz w:val="18"/>
                <w:szCs w:val="18"/>
              </w:rPr>
            </w:pPr>
            <w:r>
              <w:rPr>
                <w:color w:val="000000"/>
                <w:sz w:val="18"/>
                <w:szCs w:val="18"/>
              </w:rPr>
              <w:t>Female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Male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val="restart"/>
            <w:shd w:val="clear" w:color="auto" w:fill="auto"/>
            <w:vAlign w:val="center"/>
          </w:tcPr>
          <w:p w:rsidR="0029797B" w:rsidRDefault="003940EF">
            <w:pPr>
              <w:numPr>
                <w:ilvl w:val="0"/>
                <w:numId w:val="10"/>
              </w:numPr>
              <w:ind w:left="600"/>
              <w:jc w:val="center"/>
              <w:rPr>
                <w:color w:val="000000"/>
                <w:sz w:val="18"/>
                <w:szCs w:val="18"/>
              </w:rPr>
            </w:pPr>
            <w:r>
              <w:rPr>
                <w:color w:val="000000"/>
                <w:sz w:val="18"/>
                <w:szCs w:val="18"/>
              </w:rPr>
              <w:t>What is your current age? Please pick the corresponding age group.</w:t>
            </w:r>
          </w:p>
        </w:tc>
        <w:tc>
          <w:tcPr>
            <w:tcW w:w="5574" w:type="dxa"/>
            <w:shd w:val="clear" w:color="auto" w:fill="auto"/>
            <w:vAlign w:val="bottom"/>
          </w:tcPr>
          <w:p w:rsidR="0029797B" w:rsidRDefault="003940EF">
            <w:pPr>
              <w:rPr>
                <w:color w:val="000000"/>
                <w:sz w:val="18"/>
                <w:szCs w:val="18"/>
              </w:rPr>
            </w:pPr>
            <w:r>
              <w:rPr>
                <w:color w:val="000000"/>
                <w:sz w:val="18"/>
                <w:szCs w:val="18"/>
              </w:rPr>
              <w:t>18-29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30-39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40-49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50-59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60-69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70-79</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80 &amp; Older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your current relationship status?</w:t>
            </w:r>
          </w:p>
        </w:tc>
        <w:tc>
          <w:tcPr>
            <w:tcW w:w="5574" w:type="dxa"/>
            <w:shd w:val="clear" w:color="auto" w:fill="auto"/>
            <w:vAlign w:val="bottom"/>
          </w:tcPr>
          <w:p w:rsidR="0029797B" w:rsidRDefault="003940EF">
            <w:pPr>
              <w:rPr>
                <w:color w:val="000000"/>
                <w:sz w:val="18"/>
                <w:szCs w:val="18"/>
              </w:rPr>
            </w:pPr>
            <w:r>
              <w:rPr>
                <w:color w:val="000000"/>
                <w:sz w:val="18"/>
                <w:szCs w:val="18"/>
              </w:rPr>
              <w:t>Married/ Partnered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Single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Widowed</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your total family income?</w:t>
            </w:r>
          </w:p>
        </w:tc>
        <w:tc>
          <w:tcPr>
            <w:tcW w:w="5574" w:type="dxa"/>
            <w:shd w:val="clear" w:color="auto" w:fill="auto"/>
            <w:vAlign w:val="bottom"/>
          </w:tcPr>
          <w:p w:rsidR="0029797B" w:rsidRDefault="003940EF">
            <w:pPr>
              <w:rPr>
                <w:color w:val="000000"/>
                <w:sz w:val="18"/>
                <w:szCs w:val="18"/>
              </w:rPr>
            </w:pPr>
            <w:r>
              <w:rPr>
                <w:color w:val="000000"/>
                <w:sz w:val="18"/>
                <w:szCs w:val="18"/>
              </w:rPr>
              <w:t>$100,000 - $149,000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$150,000 and Above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$25,000 - $34, 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$35,000 - $49,000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$50,000 - $74,000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$75,000 - $99,000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Less than $25,000</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What is your highest completed level of education?</w:t>
            </w:r>
          </w:p>
        </w:tc>
        <w:tc>
          <w:tcPr>
            <w:tcW w:w="5574" w:type="dxa"/>
            <w:shd w:val="clear" w:color="auto" w:fill="auto"/>
            <w:vAlign w:val="bottom"/>
          </w:tcPr>
          <w:p w:rsidR="0029797B" w:rsidRDefault="003940EF">
            <w:pPr>
              <w:rPr>
                <w:color w:val="000000"/>
                <w:sz w:val="18"/>
                <w:szCs w:val="18"/>
              </w:rPr>
            </w:pPr>
            <w:r>
              <w:rPr>
                <w:color w:val="000000"/>
                <w:sz w:val="18"/>
                <w:szCs w:val="18"/>
              </w:rPr>
              <w:t>College Graduate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Elementary/Middle School</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High School / G.E.D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Postgraduate / Professional School</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Some College</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Vocational / Technical</w:t>
            </w:r>
          </w:p>
        </w:tc>
      </w:tr>
      <w:tr w:rsidR="0029797B">
        <w:trPr>
          <w:trHeight w:val="300"/>
        </w:trPr>
        <w:tc>
          <w:tcPr>
            <w:tcW w:w="3776" w:type="dxa"/>
            <w:vMerge w:val="restart"/>
            <w:shd w:val="clear" w:color="auto" w:fill="auto"/>
            <w:vAlign w:val="center"/>
          </w:tcPr>
          <w:p w:rsidR="0029797B" w:rsidRDefault="003940EF">
            <w:pPr>
              <w:numPr>
                <w:ilvl w:val="0"/>
                <w:numId w:val="10"/>
              </w:numPr>
              <w:rPr>
                <w:color w:val="000000"/>
                <w:sz w:val="18"/>
                <w:szCs w:val="18"/>
              </w:rPr>
            </w:pPr>
            <w:r>
              <w:rPr>
                <w:color w:val="000000"/>
                <w:sz w:val="18"/>
                <w:szCs w:val="18"/>
              </w:rPr>
              <w:t>Almost done! Please select the choice that best reflects your current employment.</w:t>
            </w:r>
          </w:p>
        </w:tc>
        <w:tc>
          <w:tcPr>
            <w:tcW w:w="5574" w:type="dxa"/>
            <w:shd w:val="clear" w:color="auto" w:fill="auto"/>
            <w:vAlign w:val="bottom"/>
          </w:tcPr>
          <w:p w:rsidR="0029797B" w:rsidRDefault="003940EF">
            <w:pPr>
              <w:rPr>
                <w:color w:val="000000"/>
                <w:sz w:val="18"/>
                <w:szCs w:val="18"/>
              </w:rPr>
            </w:pPr>
            <w:r>
              <w:rPr>
                <w:color w:val="000000"/>
                <w:sz w:val="18"/>
                <w:szCs w:val="18"/>
              </w:rPr>
              <w:t>Disabled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Employed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Homemaker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Prefer Not to Answer</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Retired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Self-employed</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Student</w:t>
            </w:r>
          </w:p>
        </w:tc>
      </w:tr>
      <w:tr w:rsidR="0029797B">
        <w:trPr>
          <w:trHeight w:val="300"/>
        </w:trPr>
        <w:tc>
          <w:tcPr>
            <w:tcW w:w="3776" w:type="dxa"/>
            <w:vMerge/>
            <w:shd w:val="clear" w:color="auto" w:fill="auto"/>
            <w:vAlign w:val="center"/>
          </w:tcPr>
          <w:p w:rsidR="0029797B" w:rsidRDefault="0029797B">
            <w:pPr>
              <w:widowControl w:val="0"/>
              <w:pBdr>
                <w:top w:val="nil"/>
                <w:left w:val="nil"/>
                <w:bottom w:val="nil"/>
                <w:right w:val="nil"/>
                <w:between w:val="nil"/>
              </w:pBdr>
              <w:spacing w:after="0" w:line="276" w:lineRule="auto"/>
              <w:rPr>
                <w:color w:val="000000"/>
                <w:sz w:val="18"/>
                <w:szCs w:val="18"/>
              </w:rPr>
            </w:pPr>
          </w:p>
        </w:tc>
        <w:tc>
          <w:tcPr>
            <w:tcW w:w="5574" w:type="dxa"/>
            <w:shd w:val="clear" w:color="auto" w:fill="auto"/>
            <w:vAlign w:val="bottom"/>
          </w:tcPr>
          <w:p w:rsidR="0029797B" w:rsidRDefault="003940EF">
            <w:pPr>
              <w:rPr>
                <w:color w:val="000000"/>
                <w:sz w:val="18"/>
                <w:szCs w:val="18"/>
              </w:rPr>
            </w:pPr>
            <w:r>
              <w:rPr>
                <w:color w:val="000000"/>
                <w:sz w:val="18"/>
                <w:szCs w:val="18"/>
              </w:rPr>
              <w:t>Unemployed</w:t>
            </w:r>
          </w:p>
        </w:tc>
      </w:tr>
    </w:tbl>
    <w:p w:rsidR="0029797B" w:rsidRDefault="0029797B">
      <w:pPr>
        <w:rPr>
          <w:u w:val="single"/>
        </w:rPr>
      </w:pPr>
    </w:p>
    <w:p w:rsidR="0029797B" w:rsidRDefault="003940EF">
      <w:r>
        <w:br w:type="page"/>
      </w:r>
    </w:p>
    <w:p w:rsidR="0029797B" w:rsidRDefault="003940EF">
      <w:pPr>
        <w:pStyle w:val="Heading1"/>
        <w:rPr>
          <w:highlight w:val="white"/>
        </w:rPr>
      </w:pPr>
      <w:bookmarkStart w:id="98" w:name="_heading=h.upglbi" w:colFirst="0" w:colLast="0"/>
      <w:bookmarkEnd w:id="98"/>
      <w:r>
        <w:rPr>
          <w:highlight w:val="white"/>
        </w:rPr>
        <w:lastRenderedPageBreak/>
        <w:t>Appendix C – Hospital Utilization Reports</w:t>
      </w:r>
    </w:p>
    <w:tbl>
      <w:tblPr>
        <w:tblStyle w:val="affc"/>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910"/>
        <w:gridCol w:w="1035"/>
        <w:gridCol w:w="864"/>
        <w:gridCol w:w="955"/>
        <w:gridCol w:w="16"/>
        <w:gridCol w:w="848"/>
        <w:gridCol w:w="1035"/>
        <w:gridCol w:w="910"/>
        <w:gridCol w:w="807"/>
      </w:tblGrid>
      <w:tr w:rsidR="0029797B">
        <w:trPr>
          <w:trHeight w:val="315"/>
        </w:trPr>
        <w:tc>
          <w:tcPr>
            <w:tcW w:w="9445" w:type="dxa"/>
            <w:gridSpan w:val="10"/>
            <w:tcBorders>
              <w:top w:val="single" w:sz="4" w:space="0" w:color="000000"/>
              <w:left w:val="single" w:sz="4" w:space="0" w:color="000000"/>
              <w:bottom w:val="single" w:sz="4" w:space="0" w:color="000000"/>
              <w:right w:val="single" w:sz="4" w:space="0" w:color="000000"/>
            </w:tcBorders>
            <w:shd w:val="clear" w:color="auto" w:fill="277AAA"/>
            <w:vAlign w:val="bottom"/>
          </w:tcPr>
          <w:p w:rsidR="0029797B" w:rsidRDefault="003940EF">
            <w:pPr>
              <w:jc w:val="center"/>
              <w:rPr>
                <w:b/>
                <w:color w:val="FFFFFF"/>
              </w:rPr>
            </w:pPr>
            <w:r>
              <w:rPr>
                <w:b/>
                <w:color w:val="FFFFFF"/>
              </w:rPr>
              <w:t>Patient Statistics Comparison 2019-2020</w:t>
            </w:r>
          </w:p>
        </w:tc>
      </w:tr>
      <w:tr w:rsidR="0029797B">
        <w:trPr>
          <w:trHeight w:val="315"/>
        </w:trPr>
        <w:tc>
          <w:tcPr>
            <w:tcW w:w="206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MEDICAL AND SURGICAL</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16" w:type="dxa"/>
            <w:gridSpan w:val="5"/>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43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22073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310</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20325</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119</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6745</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70</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5962</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13006</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4.4</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157</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13400</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4.7</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Mayo Clinic in Florida: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281</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16511</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5.2</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296</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15007</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233</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7790</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78</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233</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7412</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4.7</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19239</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4.7</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249</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16806</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6449</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64</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6153</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Nassau</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2993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2612</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15854</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6.4</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280</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351</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14238</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4573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3.7</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49</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4379</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53</w:t>
            </w:r>
          </w:p>
        </w:tc>
      </w:tr>
      <w:tr w:rsidR="0029797B">
        <w:trPr>
          <w:trHeight w:val="315"/>
        </w:trPr>
        <w:tc>
          <w:tcPr>
            <w:tcW w:w="2065"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864"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955"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864" w:type="dxa"/>
            <w:gridSpan w:val="2"/>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8"/>
                <w:szCs w:val="18"/>
              </w:rPr>
            </w:pPr>
            <w:r>
              <w:rPr>
                <w:color w:val="000000"/>
                <w:sz w:val="18"/>
                <w:szCs w:val="18"/>
              </w:rPr>
              <w:t> </w:t>
            </w:r>
          </w:p>
        </w:tc>
      </w:tr>
      <w:tr w:rsidR="0029797B">
        <w:trPr>
          <w:trHeight w:val="315"/>
        </w:trPr>
        <w:tc>
          <w:tcPr>
            <w:tcW w:w="206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OBSTETRICAL</w:t>
            </w:r>
          </w:p>
        </w:tc>
        <w:tc>
          <w:tcPr>
            <w:tcW w:w="3780" w:type="dxa"/>
            <w:gridSpan w:val="5"/>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00"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2245</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2247</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3.3</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1002</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959</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2821</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2560</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1613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1360</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1797</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1818</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653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947</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lastRenderedPageBreak/>
              <w:t>Baptist Medical Center Nassau: Nassau</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365</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3054</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2991</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1075</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1056</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w:t>
            </w:r>
          </w:p>
        </w:tc>
      </w:tr>
    </w:tbl>
    <w:p w:rsidR="0029797B" w:rsidRDefault="0029797B">
      <w:pPr>
        <w:spacing w:after="0"/>
      </w:pPr>
    </w:p>
    <w:tbl>
      <w:tblPr>
        <w:tblStyle w:val="affd"/>
        <w:tblW w:w="9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910"/>
        <w:gridCol w:w="1035"/>
        <w:gridCol w:w="864"/>
        <w:gridCol w:w="955"/>
        <w:gridCol w:w="933"/>
        <w:gridCol w:w="1035"/>
        <w:gridCol w:w="910"/>
        <w:gridCol w:w="807"/>
      </w:tblGrid>
      <w:tr w:rsidR="0029797B">
        <w:trPr>
          <w:trHeight w:val="315"/>
        </w:trPr>
        <w:tc>
          <w:tcPr>
            <w:tcW w:w="206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PEDIATRICS</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6186</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4.7</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79</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128</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4773</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58</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381</w:t>
            </w:r>
          </w:p>
        </w:tc>
        <w:tc>
          <w:tcPr>
            <w:tcW w:w="864"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310</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w:t>
            </w:r>
          </w:p>
        </w:tc>
      </w:tr>
    </w:tbl>
    <w:p w:rsidR="0029797B" w:rsidRDefault="003940EF">
      <w:r>
        <w:br w:type="page"/>
      </w:r>
    </w:p>
    <w:tbl>
      <w:tblPr>
        <w:tblStyle w:val="affe"/>
        <w:tblW w:w="9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910"/>
        <w:gridCol w:w="1035"/>
        <w:gridCol w:w="864"/>
        <w:gridCol w:w="955"/>
        <w:gridCol w:w="933"/>
        <w:gridCol w:w="1035"/>
        <w:gridCol w:w="910"/>
        <w:gridCol w:w="807"/>
      </w:tblGrid>
      <w:tr w:rsidR="0029797B">
        <w:trPr>
          <w:trHeight w:val="315"/>
        </w:trPr>
        <w:tc>
          <w:tcPr>
            <w:tcW w:w="206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lastRenderedPageBreak/>
              <w:t>NICU Level II</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21.1</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296</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10.9</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287</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144</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9.9</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110</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148</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11.6</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161</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12.8</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44</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492</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20.6</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w:t>
            </w:r>
          </w:p>
        </w:tc>
      </w:tr>
      <w:tr w:rsidR="0029797B">
        <w:trPr>
          <w:trHeight w:val="315"/>
        </w:trPr>
        <w:tc>
          <w:tcPr>
            <w:tcW w:w="2065" w:type="dxa"/>
            <w:tcBorders>
              <w:top w:val="single" w:sz="4" w:space="0" w:color="000000"/>
              <w:bottom w:val="single" w:sz="4" w:space="0" w:color="000000"/>
            </w:tcBorders>
            <w:shd w:val="clear" w:color="auto" w:fill="auto"/>
            <w:vAlign w:val="center"/>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64"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5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NICU Level III</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625</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632</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90</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12.5</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186</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14.7</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r>
      <w:tr w:rsidR="0029797B">
        <w:trPr>
          <w:trHeight w:val="315"/>
        </w:trPr>
        <w:tc>
          <w:tcPr>
            <w:tcW w:w="206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64"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5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Mental Health Services: Adult Psych</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1833</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1711</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1332</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7.8</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1283</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8.1</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r>
      <w:tr w:rsidR="0029797B">
        <w:trPr>
          <w:trHeight w:val="315"/>
        </w:trPr>
        <w:tc>
          <w:tcPr>
            <w:tcW w:w="206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64"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5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Mental Health Services: Child Psych</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858</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840</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r>
      <w:tr w:rsidR="0029797B">
        <w:trPr>
          <w:trHeight w:val="315"/>
        </w:trPr>
        <w:tc>
          <w:tcPr>
            <w:tcW w:w="2065" w:type="dxa"/>
            <w:tcBorders>
              <w:top w:val="single" w:sz="4" w:space="0" w:color="000000"/>
              <w:bottom w:val="single" w:sz="4" w:space="0" w:color="000000"/>
            </w:tcBorders>
            <w:shd w:val="clear" w:color="auto" w:fill="auto"/>
            <w:vAlign w:val="center"/>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64"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5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COMPREHENSIVE MEDICAL REHABILITATION</w:t>
            </w:r>
          </w:p>
        </w:tc>
        <w:tc>
          <w:tcPr>
            <w:tcW w:w="3764"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Brooks Rehabilitation University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3049</w:t>
            </w:r>
          </w:p>
        </w:tc>
        <w:tc>
          <w:tcPr>
            <w:tcW w:w="864"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16.1</w:t>
            </w:r>
          </w:p>
        </w:tc>
        <w:tc>
          <w:tcPr>
            <w:tcW w:w="95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139</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160</w:t>
            </w:r>
          </w:p>
        </w:tc>
        <w:tc>
          <w:tcPr>
            <w:tcW w:w="103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2736</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17.8</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133</w:t>
            </w:r>
          </w:p>
        </w:tc>
      </w:tr>
    </w:tbl>
    <w:p w:rsidR="0029797B" w:rsidRDefault="003940EF">
      <w:r>
        <w:br w:type="page"/>
      </w:r>
    </w:p>
    <w:tbl>
      <w:tblPr>
        <w:tblStyle w:val="afff"/>
        <w:tblW w:w="95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910"/>
        <w:gridCol w:w="331"/>
        <w:gridCol w:w="704"/>
        <w:gridCol w:w="538"/>
        <w:gridCol w:w="326"/>
        <w:gridCol w:w="915"/>
        <w:gridCol w:w="40"/>
        <w:gridCol w:w="933"/>
        <w:gridCol w:w="269"/>
        <w:gridCol w:w="766"/>
        <w:gridCol w:w="475"/>
        <w:gridCol w:w="435"/>
        <w:gridCol w:w="807"/>
      </w:tblGrid>
      <w:tr w:rsidR="0029797B">
        <w:trPr>
          <w:trHeight w:val="315"/>
        </w:trPr>
        <w:tc>
          <w:tcPr>
            <w:tcW w:w="2065"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lastRenderedPageBreak/>
              <w:t>TOTAL LICENSED BEDS</w:t>
            </w:r>
          </w:p>
        </w:tc>
        <w:tc>
          <w:tcPr>
            <w:tcW w:w="3764" w:type="dxa"/>
            <w:gridSpan w:val="7"/>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3685" w:type="dxa"/>
            <w:gridSpan w:val="6"/>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864"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55"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933"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035"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Admissions</w:t>
            </w:r>
          </w:p>
        </w:tc>
        <w:tc>
          <w:tcPr>
            <w:tcW w:w="910"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807"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489</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26151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4.9</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353</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489</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24283</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7712</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148</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6272</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7.2</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123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146</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7747</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146</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6921</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4.1</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269</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16123</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185</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269</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16247</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4.4</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Mayo Clinic in Florida: Duval, St. Johns</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304</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16511</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5.2</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231</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304</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15007</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5.5</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273</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9547</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93</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273</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8882</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528</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21184</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4.6</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268</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528</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18758</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254</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106</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7102</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67</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106</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7100</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Nassau: Nassau</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3358</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2933</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3.7</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Brooks Rehabilitation Baker</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160</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3049</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16.1</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139</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160</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2736</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17.8</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547</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20755</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6.1</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337</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603</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19500</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6.8</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359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910"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5648</w:t>
            </w:r>
          </w:p>
        </w:tc>
        <w:tc>
          <w:tcPr>
            <w:tcW w:w="8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95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56</w:t>
            </w:r>
          </w:p>
        </w:tc>
        <w:tc>
          <w:tcPr>
            <w:tcW w:w="933"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92</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5435</w:t>
            </w:r>
          </w:p>
        </w:tc>
        <w:tc>
          <w:tcPr>
            <w:tcW w:w="910"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807"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59</w:t>
            </w:r>
          </w:p>
        </w:tc>
      </w:tr>
      <w:tr w:rsidR="0029797B">
        <w:trPr>
          <w:trHeight w:val="315"/>
        </w:trPr>
        <w:tc>
          <w:tcPr>
            <w:tcW w:w="206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64"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55"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10"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07"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ICU-CCU</w:t>
            </w:r>
          </w:p>
        </w:tc>
        <w:tc>
          <w:tcPr>
            <w:tcW w:w="2483" w:type="dxa"/>
            <w:gridSpan w:val="4"/>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2483" w:type="dxa"/>
            <w:gridSpan w:val="5"/>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c>
          <w:tcPr>
            <w:tcW w:w="2483" w:type="dxa"/>
            <w:gridSpan w:val="4"/>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 </w:t>
            </w:r>
          </w:p>
          <w:p w:rsidR="0029797B" w:rsidRDefault="003940EF">
            <w:pPr>
              <w:jc w:val="center"/>
              <w:rPr>
                <w:color w:val="000000"/>
                <w:sz w:val="16"/>
                <w:szCs w:val="16"/>
              </w:rPr>
            </w:pPr>
            <w:r>
              <w:rPr>
                <w:color w:val="000000"/>
                <w:sz w:val="16"/>
                <w:szCs w:val="16"/>
              </w:rPr>
              <w:t>Total </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242"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c>
          <w:tcPr>
            <w:tcW w:w="1241"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Beds open for Use</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AVG Daily Census</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84</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84</w:t>
            </w:r>
          </w:p>
        </w:tc>
        <w:tc>
          <w:tcPr>
            <w:tcW w:w="1242" w:type="dxa"/>
            <w:gridSpan w:val="3"/>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40</w:t>
            </w:r>
          </w:p>
        </w:tc>
        <w:tc>
          <w:tcPr>
            <w:tcW w:w="1241"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168</w:t>
            </w:r>
          </w:p>
        </w:tc>
        <w:tc>
          <w:tcPr>
            <w:tcW w:w="1242"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79</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64</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41</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Mayo Clinic in Florida: Duval, St. Johns</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77</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36</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102</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80</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Nassau: Nassau</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105</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84</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105</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79</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210</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163</w:t>
            </w:r>
          </w:p>
        </w:tc>
      </w:tr>
      <w:tr w:rsidR="0029797B">
        <w:trPr>
          <w:trHeight w:val="315"/>
        </w:trPr>
        <w:tc>
          <w:tcPr>
            <w:tcW w:w="2065"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w:t>
            </w:r>
          </w:p>
        </w:tc>
        <w:tc>
          <w:tcPr>
            <w:tcW w:w="1242"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1241"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1242"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r>
    </w:tbl>
    <w:p w:rsidR="0029797B" w:rsidRDefault="003940EF">
      <w:r>
        <w:br w:type="page"/>
      </w:r>
    </w:p>
    <w:tbl>
      <w:tblPr>
        <w:tblStyle w:val="afff0"/>
        <w:tblW w:w="10263" w:type="dxa"/>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2"/>
        <w:gridCol w:w="909"/>
        <w:gridCol w:w="898"/>
        <w:gridCol w:w="137"/>
        <w:gridCol w:w="83"/>
        <w:gridCol w:w="684"/>
        <w:gridCol w:w="88"/>
        <w:gridCol w:w="900"/>
        <w:gridCol w:w="64"/>
        <w:gridCol w:w="208"/>
        <w:gridCol w:w="549"/>
        <w:gridCol w:w="176"/>
        <w:gridCol w:w="715"/>
        <w:gridCol w:w="13"/>
        <w:gridCol w:w="659"/>
        <w:gridCol w:w="316"/>
        <w:gridCol w:w="244"/>
        <w:gridCol w:w="589"/>
        <w:gridCol w:w="159"/>
        <w:gridCol w:w="748"/>
        <w:gridCol w:w="62"/>
      </w:tblGrid>
      <w:tr w:rsidR="0029797B">
        <w:trPr>
          <w:gridAfter w:val="1"/>
          <w:wAfter w:w="62" w:type="dxa"/>
          <w:trHeight w:val="315"/>
        </w:trPr>
        <w:tc>
          <w:tcPr>
            <w:tcW w:w="2062" w:type="dxa"/>
            <w:tcBorders>
              <w:top w:val="single" w:sz="4" w:space="0" w:color="000000"/>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lastRenderedPageBreak/>
              <w:t>Newborn</w:t>
            </w:r>
          </w:p>
        </w:tc>
        <w:tc>
          <w:tcPr>
            <w:tcW w:w="2711" w:type="dxa"/>
            <w:gridSpan w:val="5"/>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2700" w:type="dxa"/>
            <w:gridSpan w:val="7"/>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c>
          <w:tcPr>
            <w:tcW w:w="2728" w:type="dxa"/>
            <w:gridSpan w:val="7"/>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Total</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Bassinets</w:t>
            </w:r>
          </w:p>
        </w:tc>
        <w:tc>
          <w:tcPr>
            <w:tcW w:w="898"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 Births</w:t>
            </w:r>
          </w:p>
        </w:tc>
        <w:tc>
          <w:tcPr>
            <w:tcW w:w="90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88"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Bassinets</w:t>
            </w:r>
          </w:p>
        </w:tc>
        <w:tc>
          <w:tcPr>
            <w:tcW w:w="821"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 Births</w:t>
            </w:r>
          </w:p>
        </w:tc>
        <w:tc>
          <w:tcPr>
            <w:tcW w:w="90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Length of Stay</w:t>
            </w:r>
          </w:p>
        </w:tc>
        <w:tc>
          <w:tcPr>
            <w:tcW w:w="975"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Bassinets</w:t>
            </w:r>
          </w:p>
        </w:tc>
        <w:tc>
          <w:tcPr>
            <w:tcW w:w="833"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 Births</w:t>
            </w:r>
          </w:p>
        </w:tc>
        <w:tc>
          <w:tcPr>
            <w:tcW w:w="907" w:type="dxa"/>
            <w:gridSpan w:val="2"/>
            <w:tcBorders>
              <w:top w:val="single" w:sz="4" w:space="0" w:color="000000"/>
              <w:left w:val="single" w:sz="4" w:space="0" w:color="000000"/>
              <w:bottom w:val="single" w:sz="4" w:space="0" w:color="000000"/>
              <w:right w:val="single" w:sz="4" w:space="0" w:color="000000"/>
            </w:tcBorders>
          </w:tcPr>
          <w:p w:rsidR="0029797B" w:rsidRDefault="003940EF">
            <w:pPr>
              <w:rPr>
                <w:color w:val="000000"/>
                <w:sz w:val="16"/>
                <w:szCs w:val="16"/>
              </w:rPr>
            </w:pPr>
            <w:r>
              <w:rPr>
                <w:color w:val="000000"/>
                <w:sz w:val="16"/>
                <w:szCs w:val="16"/>
              </w:rPr>
              <w:t>Length of Stay</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w:t>
            </w:r>
          </w:p>
        </w:tc>
        <w:tc>
          <w:tcPr>
            <w:tcW w:w="898"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3458</w:t>
            </w:r>
          </w:p>
        </w:tc>
        <w:tc>
          <w:tcPr>
            <w:tcW w:w="904" w:type="dxa"/>
            <w:gridSpan w:val="3"/>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w:t>
            </w:r>
          </w:p>
        </w:tc>
        <w:tc>
          <w:tcPr>
            <w:tcW w:w="988"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w:t>
            </w:r>
          </w:p>
        </w:tc>
        <w:tc>
          <w:tcPr>
            <w:tcW w:w="821" w:type="dxa"/>
            <w:gridSpan w:val="3"/>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3060</w:t>
            </w:r>
          </w:p>
        </w:tc>
        <w:tc>
          <w:tcPr>
            <w:tcW w:w="904" w:type="dxa"/>
            <w:gridSpan w:val="3"/>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w:t>
            </w:r>
          </w:p>
        </w:tc>
        <w:tc>
          <w:tcPr>
            <w:tcW w:w="975"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86</w:t>
            </w:r>
          </w:p>
        </w:tc>
        <w:tc>
          <w:tcPr>
            <w:tcW w:w="833"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6518</w:t>
            </w:r>
          </w:p>
        </w:tc>
        <w:tc>
          <w:tcPr>
            <w:tcW w:w="907" w:type="dxa"/>
            <w:gridSpan w:val="2"/>
            <w:tcBorders>
              <w:top w:val="single" w:sz="4" w:space="0" w:color="000000"/>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1.2</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966</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986</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2.2</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1952</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2.2</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2503</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2485</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57</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4988</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2.0</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1524</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1322</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2846</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1.7</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1704</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1787</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3491</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1.8</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649</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918</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26</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1567</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1.8</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Nassau: Nassau</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373</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332</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1.7</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705</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1.7</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50</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2752</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2.0</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50</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2843</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100</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5595</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2.0</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c>
          <w:tcPr>
            <w:tcW w:w="898"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894</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1.9</w:t>
            </w:r>
          </w:p>
        </w:tc>
        <w:tc>
          <w:tcPr>
            <w:tcW w:w="98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w:t>
            </w:r>
          </w:p>
        </w:tc>
        <w:tc>
          <w:tcPr>
            <w:tcW w:w="821"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915</w:t>
            </w:r>
          </w:p>
        </w:tc>
        <w:tc>
          <w:tcPr>
            <w:tcW w:w="904"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w:t>
            </w:r>
          </w:p>
        </w:tc>
        <w:tc>
          <w:tcPr>
            <w:tcW w:w="97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50</w:t>
            </w:r>
          </w:p>
        </w:tc>
        <w:tc>
          <w:tcPr>
            <w:tcW w:w="833"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1809</w:t>
            </w:r>
          </w:p>
        </w:tc>
        <w:tc>
          <w:tcPr>
            <w:tcW w:w="907" w:type="dxa"/>
            <w:gridSpan w:val="2"/>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1.9</w:t>
            </w:r>
          </w:p>
        </w:tc>
      </w:tr>
      <w:tr w:rsidR="0029797B">
        <w:trPr>
          <w:gridAfter w:val="1"/>
          <w:wAfter w:w="62" w:type="dxa"/>
          <w:trHeight w:val="315"/>
        </w:trPr>
        <w:tc>
          <w:tcPr>
            <w:tcW w:w="2062"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09"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55" w:type="dxa"/>
            <w:gridSpan w:val="3"/>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64"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gridSpan w:val="3"/>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1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232" w:type="dxa"/>
            <w:gridSpan w:val="4"/>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48"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48" w:type="dxa"/>
            <w:tcBorders>
              <w:top w:val="single" w:sz="4" w:space="0" w:color="000000"/>
              <w:bottom w:val="single" w:sz="4" w:space="0" w:color="000000"/>
            </w:tcBorders>
          </w:tcPr>
          <w:p w:rsidR="0029797B" w:rsidRDefault="0029797B">
            <w:pPr>
              <w:rPr>
                <w:color w:val="000000"/>
                <w:sz w:val="16"/>
                <w:szCs w:val="16"/>
              </w:rPr>
            </w:pP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Transplants</w:t>
            </w:r>
          </w:p>
        </w:tc>
        <w:tc>
          <w:tcPr>
            <w:tcW w:w="2799" w:type="dxa"/>
            <w:gridSpan w:val="6"/>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2612" w:type="dxa"/>
            <w:gridSpan w:val="6"/>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c>
          <w:tcPr>
            <w:tcW w:w="1980" w:type="dxa"/>
            <w:gridSpan w:val="6"/>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Total</w:t>
            </w:r>
          </w:p>
        </w:tc>
        <w:tc>
          <w:tcPr>
            <w:tcW w:w="748" w:type="dxa"/>
            <w:tcBorders>
              <w:top w:val="single" w:sz="4" w:space="0" w:color="000000"/>
              <w:left w:val="nil"/>
              <w:bottom w:val="single" w:sz="4" w:space="0" w:color="000000"/>
              <w:right w:val="single" w:sz="4" w:space="0" w:color="000000"/>
            </w:tcBorders>
            <w:shd w:val="clear" w:color="auto" w:fill="D9D9D9"/>
          </w:tcPr>
          <w:p w:rsidR="0029797B" w:rsidRDefault="0029797B">
            <w:pPr>
              <w:jc w:val="center"/>
              <w:rPr>
                <w:color w:val="000000"/>
                <w:sz w:val="16"/>
                <w:szCs w:val="16"/>
              </w:rPr>
            </w:pP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Liver</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Heart</w:t>
            </w:r>
          </w:p>
        </w:tc>
        <w:tc>
          <w:tcPr>
            <w:tcW w:w="855" w:type="dxa"/>
            <w:gridSpan w:val="3"/>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Lungs</w:t>
            </w:r>
          </w:p>
        </w:tc>
        <w:tc>
          <w:tcPr>
            <w:tcW w:w="964"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Liver</w:t>
            </w:r>
          </w:p>
        </w:tc>
        <w:tc>
          <w:tcPr>
            <w:tcW w:w="933" w:type="dxa"/>
            <w:gridSpan w:val="3"/>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Heart</w:t>
            </w:r>
          </w:p>
        </w:tc>
        <w:tc>
          <w:tcPr>
            <w:tcW w:w="715" w:type="dxa"/>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Lungs</w:t>
            </w:r>
          </w:p>
        </w:tc>
        <w:tc>
          <w:tcPr>
            <w:tcW w:w="1232" w:type="dxa"/>
            <w:gridSpan w:val="4"/>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Liver</w:t>
            </w:r>
          </w:p>
        </w:tc>
        <w:tc>
          <w:tcPr>
            <w:tcW w:w="748" w:type="dxa"/>
            <w:gridSpan w:val="2"/>
            <w:tcBorders>
              <w:top w:val="single" w:sz="4" w:space="0" w:color="000000"/>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Heart</w:t>
            </w:r>
          </w:p>
        </w:tc>
        <w:tc>
          <w:tcPr>
            <w:tcW w:w="748" w:type="dxa"/>
            <w:tcBorders>
              <w:top w:val="single" w:sz="4" w:space="0" w:color="000000"/>
              <w:left w:val="nil"/>
              <w:bottom w:val="single" w:sz="4" w:space="0" w:color="000000"/>
              <w:right w:val="single" w:sz="4" w:space="0" w:color="000000"/>
            </w:tcBorders>
            <w:vAlign w:val="bottom"/>
          </w:tcPr>
          <w:p w:rsidR="0029797B" w:rsidRDefault="003940EF">
            <w:pPr>
              <w:rPr>
                <w:color w:val="000000"/>
                <w:sz w:val="16"/>
                <w:szCs w:val="16"/>
              </w:rPr>
            </w:pPr>
            <w:r>
              <w:rPr>
                <w:color w:val="000000"/>
                <w:sz w:val="16"/>
                <w:szCs w:val="16"/>
              </w:rPr>
              <w:t>Lungs</w:t>
            </w:r>
          </w:p>
        </w:tc>
      </w:tr>
      <w:tr w:rsidR="0029797B">
        <w:trPr>
          <w:gridAfter w:val="1"/>
          <w:wAfter w:w="62" w:type="dxa"/>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Mayo Clinic in Florida: Duval, St. Johns</w:t>
            </w:r>
          </w:p>
        </w:tc>
        <w:tc>
          <w:tcPr>
            <w:tcW w:w="909"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159</w:t>
            </w:r>
          </w:p>
        </w:tc>
        <w:tc>
          <w:tcPr>
            <w:tcW w:w="1035"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w:t>
            </w:r>
          </w:p>
        </w:tc>
        <w:tc>
          <w:tcPr>
            <w:tcW w:w="855"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48</w:t>
            </w:r>
          </w:p>
        </w:tc>
        <w:tc>
          <w:tcPr>
            <w:tcW w:w="964"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142</w:t>
            </w:r>
          </w:p>
        </w:tc>
        <w:tc>
          <w:tcPr>
            <w:tcW w:w="933" w:type="dxa"/>
            <w:gridSpan w:val="3"/>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51</w:t>
            </w:r>
          </w:p>
        </w:tc>
        <w:tc>
          <w:tcPr>
            <w:tcW w:w="715" w:type="dxa"/>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39</w:t>
            </w:r>
          </w:p>
        </w:tc>
        <w:tc>
          <w:tcPr>
            <w:tcW w:w="1232"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301</w:t>
            </w:r>
          </w:p>
        </w:tc>
        <w:tc>
          <w:tcPr>
            <w:tcW w:w="748" w:type="dxa"/>
            <w:gridSpan w:val="2"/>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89</w:t>
            </w:r>
          </w:p>
        </w:tc>
        <w:tc>
          <w:tcPr>
            <w:tcW w:w="748" w:type="dxa"/>
            <w:tcBorders>
              <w:top w:val="nil"/>
              <w:left w:val="nil"/>
              <w:bottom w:val="single" w:sz="4" w:space="0" w:color="000000"/>
              <w:right w:val="single" w:sz="4" w:space="0" w:color="000000"/>
            </w:tcBorders>
            <w:vAlign w:val="bottom"/>
          </w:tcPr>
          <w:p w:rsidR="0029797B" w:rsidRDefault="003940EF">
            <w:pPr>
              <w:jc w:val="right"/>
              <w:rPr>
                <w:color w:val="000000"/>
                <w:sz w:val="16"/>
                <w:szCs w:val="16"/>
              </w:rPr>
            </w:pPr>
            <w:r>
              <w:rPr>
                <w:color w:val="000000"/>
                <w:sz w:val="16"/>
                <w:szCs w:val="16"/>
              </w:rPr>
              <w:t>87</w:t>
            </w:r>
          </w:p>
        </w:tc>
      </w:tr>
      <w:tr w:rsidR="0029797B">
        <w:trPr>
          <w:gridAfter w:val="1"/>
          <w:wAfter w:w="62" w:type="dxa"/>
          <w:trHeight w:val="315"/>
        </w:trPr>
        <w:tc>
          <w:tcPr>
            <w:tcW w:w="2062"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09"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035"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855" w:type="dxa"/>
            <w:gridSpan w:val="3"/>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64"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933" w:type="dxa"/>
            <w:gridSpan w:val="3"/>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15" w:type="dxa"/>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1232" w:type="dxa"/>
            <w:gridSpan w:val="4"/>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48" w:type="dxa"/>
            <w:gridSpan w:val="2"/>
            <w:tcBorders>
              <w:top w:val="single" w:sz="4" w:space="0" w:color="000000"/>
              <w:bottom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748" w:type="dxa"/>
            <w:tcBorders>
              <w:top w:val="single" w:sz="4" w:space="0" w:color="000000"/>
              <w:bottom w:val="single" w:sz="4" w:space="0" w:color="000000"/>
            </w:tcBorders>
          </w:tcPr>
          <w:p w:rsidR="0029797B" w:rsidRDefault="0029797B">
            <w:pPr>
              <w:rPr>
                <w:color w:val="000000"/>
                <w:sz w:val="16"/>
                <w:szCs w:val="16"/>
              </w:rPr>
            </w:pP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D9D9D9"/>
            <w:vAlign w:val="bottom"/>
          </w:tcPr>
          <w:p w:rsidR="0029797B" w:rsidRDefault="003940EF">
            <w:pPr>
              <w:rPr>
                <w:color w:val="000000"/>
                <w:sz w:val="16"/>
                <w:szCs w:val="16"/>
              </w:rPr>
            </w:pPr>
            <w:r>
              <w:rPr>
                <w:color w:val="000000"/>
                <w:sz w:val="16"/>
                <w:szCs w:val="16"/>
              </w:rPr>
              <w:t>Surgeries</w:t>
            </w:r>
          </w:p>
        </w:tc>
        <w:tc>
          <w:tcPr>
            <w:tcW w:w="3971" w:type="dxa"/>
            <w:gridSpan w:val="9"/>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2019</w:t>
            </w:r>
          </w:p>
        </w:tc>
        <w:tc>
          <w:tcPr>
            <w:tcW w:w="4230" w:type="dxa"/>
            <w:gridSpan w:val="11"/>
            <w:tcBorders>
              <w:top w:val="single" w:sz="4" w:space="0" w:color="000000"/>
              <w:left w:val="nil"/>
              <w:bottom w:val="single" w:sz="4" w:space="0" w:color="000000"/>
              <w:right w:val="single" w:sz="4" w:space="0" w:color="000000"/>
            </w:tcBorders>
            <w:shd w:val="clear" w:color="auto" w:fill="D9D9D9"/>
            <w:vAlign w:val="bottom"/>
          </w:tcPr>
          <w:p w:rsidR="0029797B" w:rsidRDefault="003940EF">
            <w:pPr>
              <w:jc w:val="center"/>
              <w:rPr>
                <w:color w:val="000000"/>
                <w:sz w:val="16"/>
                <w:szCs w:val="16"/>
              </w:rPr>
            </w:pPr>
            <w:r>
              <w:rPr>
                <w:color w:val="000000"/>
                <w:sz w:val="16"/>
                <w:szCs w:val="16"/>
              </w:rPr>
              <w:t>2020</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xml:space="preserve">Inpatient </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Outpatient</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 xml:space="preserve">Inpatient </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Outpatient</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Jacksonville: Duval</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8801</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10378</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8173</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9578</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Wolfson Children's Hospital (target population children)</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2363</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8800</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2135</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6902</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 xml:space="preserve">Baptist Medical Center Beaches: Duval </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1392</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3275</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1531</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3272</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South: Duval, St. Johns</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2771</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5717</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2995</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5425</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Mayo Clinic in Florida: Duval, St. Johns</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7123</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10407</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6590</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11617</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Southside: Duval</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3037</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3793</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2460</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3872</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bottom"/>
          </w:tcPr>
          <w:p w:rsidR="0029797B" w:rsidRDefault="003940EF">
            <w:pPr>
              <w:rPr>
                <w:color w:val="000000"/>
                <w:sz w:val="16"/>
                <w:szCs w:val="16"/>
              </w:rPr>
            </w:pPr>
            <w:r>
              <w:rPr>
                <w:color w:val="000000"/>
                <w:sz w:val="16"/>
                <w:szCs w:val="16"/>
              </w:rPr>
              <w:t>Ascension St. Vincent’s Riverside: Duval</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6245</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7920</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5326</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7386</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Ascension St. Vincent’s Clay: Clay</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1499</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2809</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1155</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2573</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Baptist Medical Center Nassau: Nassau</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800</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3070</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456</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2880</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Jacksonville: Duval</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6857</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9948</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7133</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9532</w:t>
            </w:r>
          </w:p>
        </w:tc>
      </w:tr>
      <w:tr w:rsidR="0029797B">
        <w:trPr>
          <w:trHeight w:val="315"/>
        </w:trPr>
        <w:tc>
          <w:tcPr>
            <w:tcW w:w="2062" w:type="dxa"/>
            <w:tcBorders>
              <w:top w:val="nil"/>
              <w:left w:val="single" w:sz="4" w:space="0" w:color="000000"/>
              <w:bottom w:val="single" w:sz="4" w:space="0" w:color="000000"/>
              <w:right w:val="single" w:sz="4" w:space="0" w:color="000000"/>
            </w:tcBorders>
            <w:shd w:val="clear" w:color="auto" w:fill="auto"/>
            <w:vAlign w:val="center"/>
          </w:tcPr>
          <w:p w:rsidR="0029797B" w:rsidRDefault="003940EF">
            <w:pPr>
              <w:rPr>
                <w:color w:val="000000"/>
                <w:sz w:val="16"/>
                <w:szCs w:val="16"/>
              </w:rPr>
            </w:pPr>
            <w:r>
              <w:rPr>
                <w:color w:val="000000"/>
                <w:sz w:val="16"/>
                <w:szCs w:val="16"/>
              </w:rPr>
              <w:t>UF Health North: Duval</w:t>
            </w:r>
          </w:p>
        </w:tc>
        <w:tc>
          <w:tcPr>
            <w:tcW w:w="2027" w:type="dxa"/>
            <w:gridSpan w:val="4"/>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1446</w:t>
            </w:r>
          </w:p>
        </w:tc>
        <w:tc>
          <w:tcPr>
            <w:tcW w:w="1944"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4273</w:t>
            </w:r>
          </w:p>
        </w:tc>
        <w:tc>
          <w:tcPr>
            <w:tcW w:w="2112" w:type="dxa"/>
            <w:gridSpan w:val="5"/>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1637</w:t>
            </w:r>
          </w:p>
        </w:tc>
        <w:tc>
          <w:tcPr>
            <w:tcW w:w="2118" w:type="dxa"/>
            <w:gridSpan w:val="6"/>
            <w:tcBorders>
              <w:top w:val="nil"/>
              <w:left w:val="nil"/>
              <w:bottom w:val="single" w:sz="4" w:space="0" w:color="000000"/>
              <w:right w:val="single" w:sz="4" w:space="0" w:color="000000"/>
            </w:tcBorders>
            <w:shd w:val="clear" w:color="auto" w:fill="auto"/>
            <w:vAlign w:val="bottom"/>
          </w:tcPr>
          <w:p w:rsidR="0029797B" w:rsidRDefault="003940EF">
            <w:pPr>
              <w:jc w:val="right"/>
              <w:rPr>
                <w:color w:val="000000"/>
                <w:sz w:val="16"/>
                <w:szCs w:val="16"/>
              </w:rPr>
            </w:pPr>
            <w:r>
              <w:rPr>
                <w:color w:val="000000"/>
                <w:sz w:val="16"/>
                <w:szCs w:val="16"/>
              </w:rPr>
              <w:t>4389</w:t>
            </w:r>
          </w:p>
        </w:tc>
      </w:tr>
    </w:tbl>
    <w:p w:rsidR="0029797B" w:rsidRDefault="0029797B">
      <w:pPr>
        <w:spacing w:after="0" w:line="240" w:lineRule="auto"/>
        <w:rPr>
          <w:b/>
        </w:rPr>
      </w:pPr>
    </w:p>
    <w:p w:rsidR="0029797B" w:rsidRDefault="0029797B">
      <w:pPr>
        <w:spacing w:after="0" w:line="240" w:lineRule="auto"/>
        <w:rPr>
          <w:b/>
        </w:rPr>
      </w:pPr>
    </w:p>
    <w:p w:rsidR="0029797B" w:rsidRDefault="0029797B">
      <w:pPr>
        <w:spacing w:after="0" w:line="240" w:lineRule="auto"/>
        <w:rPr>
          <w:b/>
        </w:rPr>
      </w:pPr>
    </w:p>
    <w:p w:rsidR="0029797B" w:rsidRDefault="0029797B">
      <w:pPr>
        <w:spacing w:after="0" w:line="240" w:lineRule="auto"/>
        <w:rPr>
          <w:b/>
        </w:rPr>
      </w:pPr>
    </w:p>
    <w:p w:rsidR="0029797B" w:rsidRDefault="003940EF">
      <w:pPr>
        <w:rPr>
          <w:b/>
        </w:rPr>
      </w:pPr>
      <w:r>
        <w:br w:type="page"/>
      </w:r>
    </w:p>
    <w:p w:rsidR="0029797B" w:rsidRDefault="003940EF">
      <w:pPr>
        <w:pStyle w:val="Heading1"/>
      </w:pPr>
      <w:bookmarkStart w:id="99" w:name="_heading=h.3ep43zb" w:colFirst="0" w:colLast="0"/>
      <w:bookmarkEnd w:id="99"/>
      <w:r>
        <w:lastRenderedPageBreak/>
        <w:t xml:space="preserve">Appendix D – Census Tract Tables </w:t>
      </w:r>
    </w:p>
    <w:tbl>
      <w:tblPr>
        <w:tblStyle w:val="afff1"/>
        <w:tblW w:w="10170"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jc w:val="center"/>
              <w:rPr>
                <w:b/>
                <w:color w:val="FFFFFF"/>
                <w:sz w:val="18"/>
                <w:szCs w:val="18"/>
              </w:rPr>
            </w:pPr>
            <w:r>
              <w:rPr>
                <w:b/>
                <w:color w:val="FFFFFF"/>
                <w:sz w:val="18"/>
                <w:szCs w:val="18"/>
              </w:rPr>
              <w:t>Baker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County</w:t>
            </w:r>
          </w:p>
          <w:p w:rsidR="0029797B" w:rsidRDefault="003940EF">
            <w:pPr>
              <w:jc w:val="center"/>
              <w:rPr>
                <w:b/>
                <w:sz w:val="18"/>
                <w:szCs w:val="18"/>
              </w:rPr>
            </w:pPr>
            <w:r>
              <w:rPr>
                <w:b/>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MUA</w:t>
            </w:r>
          </w:p>
        </w:tc>
      </w:tr>
      <w:tr w:rsidR="0029797B">
        <w:trPr>
          <w:trHeight w:val="45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sz w:val="18"/>
                <w:szCs w:val="18"/>
              </w:rPr>
            </w:pPr>
            <w:r>
              <w:rPr>
                <w:b/>
                <w:sz w:val="18"/>
                <w:szCs w:val="18"/>
              </w:rPr>
              <w:t>Baker County</w:t>
            </w:r>
          </w:p>
        </w:tc>
        <w:tc>
          <w:tcPr>
            <w:tcW w:w="1170" w:type="dxa"/>
            <w:tcBorders>
              <w:top w:val="single" w:sz="6" w:space="0" w:color="CCCCCC"/>
              <w:left w:val="single" w:sz="6" w:space="0" w:color="CCCCCC"/>
              <w:bottom w:val="single" w:sz="6" w:space="0" w:color="C0C0C0"/>
              <w:right w:val="single" w:sz="4" w:space="0" w:color="D9D9D9"/>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28,211</w:t>
            </w:r>
          </w:p>
        </w:tc>
        <w:tc>
          <w:tcPr>
            <w:tcW w:w="1080" w:type="dxa"/>
            <w:tcBorders>
              <w:top w:val="single" w:sz="6" w:space="0" w:color="CCCCCC"/>
              <w:left w:val="single" w:sz="4" w:space="0" w:color="D9D9D9"/>
              <w:bottom w:val="single" w:sz="6" w:space="0" w:color="C0C0C0"/>
              <w:right w:val="single" w:sz="4" w:space="0" w:color="D9D9D9"/>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13%</w:t>
            </w:r>
          </w:p>
        </w:tc>
        <w:tc>
          <w:tcPr>
            <w:tcW w:w="1170" w:type="dxa"/>
            <w:tcBorders>
              <w:top w:val="single" w:sz="6" w:space="0" w:color="CCCCCC"/>
              <w:left w:val="single" w:sz="4" w:space="0" w:color="D9D9D9"/>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75.9</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63,275</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12%</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8,693</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138,900</w:t>
            </w:r>
          </w:p>
        </w:tc>
        <w:tc>
          <w:tcPr>
            <w:tcW w:w="1260" w:type="dxa"/>
            <w:tcBorders>
              <w:top w:val="single" w:sz="6" w:space="0" w:color="CCCCCC"/>
              <w:left w:val="single" w:sz="6" w:space="0" w:color="CCCCCC"/>
              <w:bottom w:val="single" w:sz="6" w:space="0" w:color="C0C0C0"/>
              <w:right w:val="single" w:sz="4" w:space="0" w:color="D9D9D9"/>
            </w:tcBorders>
            <w:shd w:val="clear" w:color="auto" w:fill="D9D9D9"/>
            <w:tcMar>
              <w:top w:w="30" w:type="dxa"/>
              <w:left w:w="45" w:type="dxa"/>
              <w:bottom w:w="30" w:type="dxa"/>
              <w:right w:w="45" w:type="dxa"/>
            </w:tcMar>
            <w:vAlign w:val="bottom"/>
          </w:tcPr>
          <w:p w:rsidR="0029797B" w:rsidRDefault="0029797B">
            <w:pPr>
              <w:jc w:val="right"/>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401.01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6,852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64,732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10.30%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2,234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151,000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401.02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7,141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78.5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70,747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2,398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171,000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402.01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8,181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55,946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13.10%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2,123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402.02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6,037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60,139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18.40%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1,938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155,200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bl>
    <w:p w:rsidR="0029797B" w:rsidRDefault="0029797B"/>
    <w:tbl>
      <w:tblPr>
        <w:tblStyle w:val="afff2"/>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jc w:val="center"/>
              <w:rPr>
                <w:b/>
                <w:color w:val="FFFFFF"/>
                <w:sz w:val="18"/>
                <w:szCs w:val="18"/>
              </w:rPr>
            </w:pPr>
            <w:r>
              <w:rPr>
                <w:b/>
                <w:color w:val="FFFFFF"/>
                <w:sz w:val="18"/>
                <w:szCs w:val="18"/>
              </w:rPr>
              <w:t>Clay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County/Census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MUA</w:t>
            </w:r>
          </w:p>
        </w:tc>
      </w:tr>
      <w:tr w:rsidR="0029797B">
        <w:trPr>
          <w:trHeight w:val="45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sz w:val="18"/>
                <w:szCs w:val="18"/>
              </w:rPr>
            </w:pPr>
            <w:r>
              <w:rPr>
                <w:b/>
                <w:sz w:val="18"/>
                <w:szCs w:val="18"/>
              </w:rPr>
              <w:t>Clay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219,252</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12%</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74.6</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76,687</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8.50%</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75,793</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214,500</w:t>
            </w:r>
          </w:p>
        </w:tc>
        <w:tc>
          <w:tcPr>
            <w:tcW w:w="126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301.02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8,665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52,137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15.40%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3,076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301.03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58,357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1,912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124,400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301.04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49,083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104,100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302.01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20,669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73,724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237,500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302.02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8,849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60,732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157,600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302.03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19,039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88,255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196,800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59,236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169,800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3,329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58,597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146,800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4,563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59,205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14.20%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157,300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2,442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39,527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106,800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52,414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18.30%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916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4,471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56,988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1,916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198,000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307.01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8,051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87,854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2,949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245,600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307.02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14,262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71,090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5,164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307.03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12,516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115,446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4,178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296,600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308.01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5,723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72,344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211,200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308.02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6,320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60,469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2,547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309.02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10,342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65,786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3,746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141,700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309.03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57,608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1,615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162,900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309.04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4,252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69,861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2,666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174,900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69,709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170,900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3,904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50,189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1,457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150,900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57,014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121,900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44,698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2,679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92,500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72,000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42,147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156,600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15,742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83.7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76,846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5,517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206,600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7,005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66,984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2,516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251,900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46,875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1,755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114,400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3,133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53,214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1,238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116,400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bl>
    <w:p w:rsidR="0029797B" w:rsidRDefault="0029797B"/>
    <w:tbl>
      <w:tblPr>
        <w:tblStyle w:val="afff3"/>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900"/>
        <w:gridCol w:w="1080"/>
        <w:gridCol w:w="810"/>
        <w:gridCol w:w="117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jc w:val="center"/>
              <w:rPr>
                <w:b/>
                <w:color w:val="FFFFFF"/>
                <w:sz w:val="18"/>
                <w:szCs w:val="18"/>
              </w:rPr>
            </w:pPr>
            <w:r>
              <w:rPr>
                <w:b/>
                <w:color w:val="FFFFFF"/>
                <w:sz w:val="18"/>
                <w:szCs w:val="18"/>
              </w:rPr>
              <w:t>Duval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County/Census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 Below Poverty Line</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House</w:t>
            </w:r>
          </w:p>
          <w:p w:rsidR="0029797B" w:rsidRDefault="003940EF">
            <w:pPr>
              <w:jc w:val="center"/>
              <w:rPr>
                <w:b/>
                <w:sz w:val="18"/>
                <w:szCs w:val="18"/>
              </w:rPr>
            </w:pPr>
            <w:r>
              <w:rPr>
                <w:b/>
                <w:sz w:val="18"/>
                <w:szCs w:val="18"/>
              </w:rPr>
              <w:t>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Persons Per Household</w:t>
            </w:r>
          </w:p>
        </w:tc>
        <w:tc>
          <w:tcPr>
            <w:tcW w:w="81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Home Price</w:t>
            </w:r>
          </w:p>
        </w:tc>
        <w:tc>
          <w:tcPr>
            <w:tcW w:w="117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MUA</w:t>
            </w:r>
          </w:p>
        </w:tc>
      </w:tr>
      <w:tr w:rsidR="0029797B">
        <w:trPr>
          <w:trHeight w:val="45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81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sz w:val="18"/>
                <w:szCs w:val="18"/>
              </w:rPr>
            </w:pPr>
            <w:r>
              <w:rPr>
                <w:b/>
                <w:sz w:val="18"/>
                <w:szCs w:val="18"/>
              </w:rPr>
              <w:t>Duval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957,755</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29%</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73.2</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58,415</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13.60%</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368,668</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207,600</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5,443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25,386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2,315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74,100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2,310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25,082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39.1%</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913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73,700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2,227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23,438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53,700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43,573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4,451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70,969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1,746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388,400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2,786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62,298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1,699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277,800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4,207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13,739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1,889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49,524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14.40%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230,900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1,783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76.1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39,453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777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156,300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3,846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70.4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25,281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35.10%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1,598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5,044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31,494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27.70%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2,185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4,321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22,197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48.60%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1,654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57,200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1,497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61.7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15,183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47.10%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588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45,200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21.01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3,166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58,958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1,630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78,922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434,300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4,277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73,670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296,800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68,977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269,700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1,903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86,813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359,800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3,871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27,741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52,826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3,485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20,446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3,233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33,557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1,189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4,198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30,923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4,461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30,509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1,821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54,100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4,652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68.9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26,716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28.50%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1,860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50,800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3,672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27,283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43.30%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1,212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41,500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3,408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24,855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35.60%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1,257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54,500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79,873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3,055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200,800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10,169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80,479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217,700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85,643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2,167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263,300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54,167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3,822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163,400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3,368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67,778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1,268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5,877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62,959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216,400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52,821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7,523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55,744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156,600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104.01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3,399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73.6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46,590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16.20%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1,207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92,500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104.02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4,138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30,341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34.80%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1,639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54,300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54,287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5,265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176,000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60,313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2,033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5,244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34,352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26.70%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1,856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96,900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108</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4,862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73.5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38,551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20.50%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1,875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71,000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3,351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73.4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42,949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1,511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84,700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4,155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39,605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24.30%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1,390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92,700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3,092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31,616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1,227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63,600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3,176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42,857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30.60%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1,176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77,900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2,964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76.1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31,038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29.20%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1,125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97,600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114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2,243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98%</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68.9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31,339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17.90%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835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90,100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4,118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26,837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40.80%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1,592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70,200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3,668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26,771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34.50%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1,484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62,700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2,752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51,167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140,400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2,938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32,971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54,349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2,704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122,900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10,899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64,836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3,509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5,468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71,406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1,863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4,961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52,644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1,885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111,200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37,125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31,979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3,015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90,600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3,990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40,679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114,600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2,788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46,250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1,209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109,300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50,804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126.01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32,845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163,300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126.02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40,087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2,253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120,800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53,382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1,910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142,800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5,520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54,936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100,900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5,559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51,276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1,948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7,228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45,413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2,435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2,840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50,909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2,352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12,595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908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415,600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2,157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77,614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245,700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44,688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47,708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5,137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38,658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1,877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3,329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40,046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1,529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3,064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35,755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1,362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3,504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53,305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125,400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51,750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3,116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133,500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5,585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53,576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1,982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135.21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42,977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3,413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60,670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132,100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137.21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12,018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63,546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204,700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137.23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8,459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62,734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2,959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210,700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8,791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63,209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2,997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137.27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72,833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2,766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157,300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138</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4,183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72.7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58,705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5.90%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523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87,300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139.01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5,971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73.8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52,054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11.10%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1,515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165,300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139.02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5,602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53,837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2,219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181,900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139.04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4,512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50,152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1,800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139.05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4,057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82.9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123,250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1,920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623,300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139.06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4,461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81,840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4.70%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355,100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140.01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79,656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417,000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140.02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2,477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83.4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99,018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1,009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382,100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141.01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103,578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344,100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141.02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4,340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78,750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2,282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403,900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142.02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1,035,778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344,100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142.03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4,989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95,476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2,478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2,986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142.04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4,851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109,688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355,200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5,399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37,860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6,167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65,375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2,311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193,500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8,590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89,375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246,300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7,192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77,731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242,600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82,589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180,300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4,948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113,529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442,800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4,982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62,526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189,400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8,711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61,382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3,781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320,000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181,600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80,625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1,702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233,700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8,266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87,237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2,870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235,600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6,859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86,615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216,100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10,221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66,094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3,648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224,600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143.38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4,308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51,694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13,643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59,866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9,686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81,190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2,200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254,500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144.06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7,986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76,049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3,625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362,100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144.08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4,747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66,801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1,813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412,500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144.09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11,573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94,393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315,000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8,028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78,950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3,649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335,700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8,057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66,158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3,710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293,100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20,123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87,327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271,800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144.13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5,535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83,317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2,097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344,800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4,037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52,228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1,533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156,700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5,501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106,937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284,300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5,278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53,676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38,301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2,591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173,200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147.01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55,513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172,400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147.02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2,558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65,156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182,200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5,414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35,022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57,340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53,092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150,600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150.01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5,346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50,634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1,990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127,200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150.02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65,737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172,100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41,060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3,280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44,023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1,294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124,500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37,660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1,408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114,400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2,371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38,446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100,300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3,478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41,167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1,306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112,700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4,867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62,260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194,800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36,986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2,112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62,788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2,737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7,967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50,010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3,315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124,900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3,423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44,280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159.23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9,353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68,116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181,600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159.24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4,762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60,060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1,849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146,900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5,396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47,857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2,456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159.26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7,155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54,848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3,279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160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7,600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34,933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3,034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134,200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8,715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46,322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139,500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41,425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983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2,073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35,491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109,500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64,389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2,487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243,800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95,078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2,023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330,100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166.01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6,319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35,352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140,100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166.03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62,917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1,528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192,600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166.04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4,280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53,500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164,200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94,293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295,900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8,295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53,307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3,314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201,500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4,926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42,532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2,493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213,300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4,362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51,569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1,725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228,300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4,296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54,238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152,700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44,688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1,434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191,200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4,893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80,341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226,500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167.29</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6,524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73,125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2,464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189,100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97,768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308,400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7,096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94,006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2,774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276,500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7,228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108,113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2,932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327,700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7,700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90,048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2,620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265,400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16,254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72,813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7.10%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6,671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205,400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4,125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56,969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11.50%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1,493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171,400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168.08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47,147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1,687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169,000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6,275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54,340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17.80%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238,700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2,165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76.2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42,702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38.60%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162,500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7,042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58,397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15.30%</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2,656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81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128,900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2,643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69.1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27,521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50.50%</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863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81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75,700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bl>
    <w:p w:rsidR="0029797B" w:rsidRDefault="0029797B"/>
    <w:p w:rsidR="0029797B" w:rsidRDefault="0029797B"/>
    <w:p w:rsidR="0029797B" w:rsidRDefault="0029797B"/>
    <w:p w:rsidR="0029797B" w:rsidRDefault="0029797B"/>
    <w:tbl>
      <w:tblPr>
        <w:tblStyle w:val="afff4"/>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jc w:val="center"/>
              <w:rPr>
                <w:b/>
                <w:color w:val="FFFFFF"/>
                <w:sz w:val="18"/>
                <w:szCs w:val="18"/>
              </w:rPr>
            </w:pPr>
            <w:r>
              <w:rPr>
                <w:b/>
                <w:color w:val="FFFFFF"/>
                <w:sz w:val="18"/>
                <w:szCs w:val="18"/>
              </w:rPr>
              <w:lastRenderedPageBreak/>
              <w:t>Nassau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County/</w:t>
            </w:r>
          </w:p>
          <w:p w:rsidR="0029797B" w:rsidRDefault="003940EF">
            <w:pPr>
              <w:jc w:val="center"/>
              <w:rPr>
                <w:b/>
                <w:sz w:val="18"/>
                <w:szCs w:val="18"/>
              </w:rPr>
            </w:pPr>
            <w:r>
              <w:rPr>
                <w:b/>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MUA</w:t>
            </w:r>
          </w:p>
        </w:tc>
      </w:tr>
      <w:tr w:rsidR="0029797B">
        <w:trPr>
          <w:trHeight w:val="45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sz w:val="18"/>
                <w:szCs w:val="18"/>
              </w:rPr>
            </w:pPr>
            <w:r>
              <w:rPr>
                <w:b/>
                <w:sz w:val="18"/>
                <w:szCs w:val="18"/>
              </w:rPr>
              <w:t>Nassau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88,625</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6%</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78.4</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70,939</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9.90%</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35,212</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244,800</w:t>
            </w:r>
          </w:p>
        </w:tc>
        <w:tc>
          <w:tcPr>
            <w:tcW w:w="126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501.01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7,408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52,122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3,372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292,900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501.02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2,888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61,889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8.40%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1,351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249,100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502.01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1,850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164,821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991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853,200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502.02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7,163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82,832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6.50%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3,007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333,700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502.03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3,842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74,788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1,833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479,500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503.01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10,517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80,528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3,809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503.02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7,705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63,816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22.60%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2,643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172,500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503.03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14,452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78.1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84,171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9.60%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5,679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283,900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8,909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77.1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60,599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13.10%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3,204</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143,300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505.02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7,546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70,334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4.90%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2,811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187,500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505.03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6,661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79.1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56,777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2,473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161,800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505.04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4,157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75.7</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68,140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1,430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158,700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bl>
    <w:p w:rsidR="0029797B" w:rsidRDefault="0029797B"/>
    <w:p w:rsidR="0029797B" w:rsidRDefault="0029797B"/>
    <w:tbl>
      <w:tblPr>
        <w:tblStyle w:val="afff5"/>
        <w:tblW w:w="10170" w:type="dxa"/>
        <w:tblInd w:w="-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0"/>
        <w:gridCol w:w="1170"/>
        <w:gridCol w:w="1080"/>
        <w:gridCol w:w="1170"/>
        <w:gridCol w:w="990"/>
        <w:gridCol w:w="990"/>
        <w:gridCol w:w="720"/>
        <w:gridCol w:w="1080"/>
        <w:gridCol w:w="900"/>
        <w:gridCol w:w="1260"/>
      </w:tblGrid>
      <w:tr w:rsidR="0029797B">
        <w:trPr>
          <w:trHeight w:val="315"/>
        </w:trPr>
        <w:tc>
          <w:tcPr>
            <w:tcW w:w="10170" w:type="dxa"/>
            <w:gridSpan w:val="10"/>
            <w:tcBorders>
              <w:top w:val="single" w:sz="6" w:space="0" w:color="C0C0C0"/>
              <w:left w:val="single" w:sz="6" w:space="0" w:color="C0C0C0"/>
              <w:bottom w:val="single" w:sz="6" w:space="0" w:color="C0C0C0"/>
              <w:right w:val="single" w:sz="6" w:space="0" w:color="C0C0C0"/>
            </w:tcBorders>
            <w:shd w:val="clear" w:color="auto" w:fill="277AAA"/>
            <w:tcMar>
              <w:top w:w="30" w:type="dxa"/>
              <w:left w:w="45" w:type="dxa"/>
              <w:bottom w:w="30" w:type="dxa"/>
              <w:right w:w="45" w:type="dxa"/>
            </w:tcMar>
            <w:vAlign w:val="bottom"/>
          </w:tcPr>
          <w:p w:rsidR="0029797B" w:rsidRDefault="003940EF">
            <w:pPr>
              <w:jc w:val="center"/>
              <w:rPr>
                <w:b/>
                <w:color w:val="FFFFFF"/>
                <w:sz w:val="18"/>
                <w:szCs w:val="18"/>
              </w:rPr>
            </w:pPr>
            <w:r>
              <w:rPr>
                <w:b/>
                <w:color w:val="FFFFFF"/>
                <w:sz w:val="18"/>
                <w:szCs w:val="18"/>
              </w:rPr>
              <w:t xml:space="preserve"> St. Johns County Poverty Indicators</w:t>
            </w:r>
          </w:p>
        </w:tc>
      </w:tr>
      <w:tr w:rsidR="0029797B">
        <w:trPr>
          <w:trHeight w:val="433"/>
        </w:trPr>
        <w:tc>
          <w:tcPr>
            <w:tcW w:w="810" w:type="dxa"/>
            <w:vMerge w:val="restart"/>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County/</w:t>
            </w:r>
          </w:p>
          <w:p w:rsidR="0029797B" w:rsidRDefault="003940EF">
            <w:pPr>
              <w:jc w:val="center"/>
              <w:rPr>
                <w:b/>
                <w:sz w:val="18"/>
                <w:szCs w:val="18"/>
              </w:rPr>
            </w:pPr>
            <w:r>
              <w:rPr>
                <w:b/>
                <w:sz w:val="18"/>
                <w:szCs w:val="18"/>
              </w:rPr>
              <w:t>Census Tract</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Population</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Black % of Population</w:t>
            </w:r>
          </w:p>
        </w:tc>
        <w:tc>
          <w:tcPr>
            <w:tcW w:w="117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Average Life Expectancy Age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Income</w:t>
            </w:r>
          </w:p>
        </w:tc>
        <w:tc>
          <w:tcPr>
            <w:tcW w:w="99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 Below Poverty Line</w:t>
            </w:r>
          </w:p>
        </w:tc>
        <w:tc>
          <w:tcPr>
            <w:tcW w:w="72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Households</w:t>
            </w:r>
          </w:p>
        </w:tc>
        <w:tc>
          <w:tcPr>
            <w:tcW w:w="108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Persons Per Household</w:t>
            </w:r>
          </w:p>
        </w:tc>
        <w:tc>
          <w:tcPr>
            <w:tcW w:w="900" w:type="dxa"/>
            <w:vMerge w:val="restart"/>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Median Home Price</w:t>
            </w:r>
          </w:p>
        </w:tc>
        <w:tc>
          <w:tcPr>
            <w:tcW w:w="1260" w:type="dxa"/>
            <w:vMerge w:val="restart"/>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3940EF">
            <w:pPr>
              <w:jc w:val="center"/>
              <w:rPr>
                <w:b/>
                <w:sz w:val="18"/>
                <w:szCs w:val="18"/>
              </w:rPr>
            </w:pPr>
            <w:r>
              <w:rPr>
                <w:b/>
                <w:sz w:val="18"/>
                <w:szCs w:val="18"/>
              </w:rPr>
              <w:t>MUA</w:t>
            </w:r>
          </w:p>
        </w:tc>
      </w:tr>
      <w:tr w:rsidR="0029797B">
        <w:trPr>
          <w:trHeight w:val="450"/>
        </w:trPr>
        <w:tc>
          <w:tcPr>
            <w:tcW w:w="810" w:type="dxa"/>
            <w:vMerge/>
            <w:tcBorders>
              <w:top w:val="single" w:sz="6" w:space="0" w:color="CCCCCC"/>
              <w:left w:val="single" w:sz="6" w:space="0" w:color="C0C0C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17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9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72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08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900" w:type="dxa"/>
            <w:vMerge/>
            <w:tcBorders>
              <w:top w:val="single" w:sz="6" w:space="0" w:color="CCCCCC"/>
              <w:left w:val="single" w:sz="4" w:space="0" w:color="000000"/>
              <w:bottom w:val="single" w:sz="6" w:space="0" w:color="C0C0C0"/>
              <w:right w:val="single" w:sz="4" w:space="0" w:color="000000"/>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c>
          <w:tcPr>
            <w:tcW w:w="1260" w:type="dxa"/>
            <w:vMerge/>
            <w:tcBorders>
              <w:top w:val="single" w:sz="6" w:space="0" w:color="CCCCCC"/>
              <w:left w:val="single" w:sz="4" w:space="0" w:color="000000"/>
              <w:bottom w:val="single" w:sz="6" w:space="0" w:color="C0C0C0"/>
              <w:right w:val="single" w:sz="4" w:space="0" w:color="D9D9D9"/>
            </w:tcBorders>
            <w:shd w:val="clear" w:color="auto" w:fill="ACB9CA"/>
            <w:tcMar>
              <w:top w:w="30" w:type="dxa"/>
              <w:left w:w="45" w:type="dxa"/>
              <w:bottom w:w="30" w:type="dxa"/>
              <w:right w:w="45" w:type="dxa"/>
            </w:tcMar>
            <w:vAlign w:val="center"/>
          </w:tcPr>
          <w:p w:rsidR="0029797B" w:rsidRDefault="0029797B">
            <w:pPr>
              <w:pBdr>
                <w:top w:val="nil"/>
                <w:left w:val="nil"/>
                <w:bottom w:val="nil"/>
                <w:right w:val="nil"/>
                <w:between w:val="nil"/>
              </w:pBdr>
              <w:spacing w:line="276" w:lineRule="auto"/>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rPr>
                <w:b/>
                <w:sz w:val="18"/>
                <w:szCs w:val="18"/>
              </w:rPr>
            </w:pPr>
            <w:r>
              <w:rPr>
                <w:b/>
                <w:sz w:val="18"/>
                <w:szCs w:val="18"/>
              </w:rPr>
              <w:t>St. Johns County</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264,672</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80.4</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90,356</w:t>
            </w:r>
          </w:p>
        </w:tc>
        <w:tc>
          <w:tcPr>
            <w:tcW w:w="99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6.40%</w:t>
            </w:r>
          </w:p>
        </w:tc>
        <w:tc>
          <w:tcPr>
            <w:tcW w:w="72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94,761</w:t>
            </w:r>
          </w:p>
        </w:tc>
        <w:tc>
          <w:tcPr>
            <w:tcW w:w="108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3940EF">
            <w:pPr>
              <w:jc w:val="right"/>
              <w:rPr>
                <w:b/>
                <w:sz w:val="18"/>
                <w:szCs w:val="18"/>
              </w:rPr>
            </w:pPr>
            <w:r>
              <w:rPr>
                <w:b/>
                <w:sz w:val="18"/>
                <w:szCs w:val="18"/>
              </w:rPr>
              <w:t>338,700</w:t>
            </w:r>
          </w:p>
        </w:tc>
        <w:tc>
          <w:tcPr>
            <w:tcW w:w="1260" w:type="dxa"/>
            <w:tcBorders>
              <w:top w:val="single" w:sz="6" w:space="0" w:color="CCCCCC"/>
              <w:left w:val="single" w:sz="6" w:space="0" w:color="CCCCCC"/>
              <w:bottom w:val="single" w:sz="6" w:space="0" w:color="C0C0C0"/>
              <w:right w:val="single" w:sz="6" w:space="0" w:color="C0C0C0"/>
            </w:tcBorders>
            <w:shd w:val="clear" w:color="auto" w:fill="D9D9D9"/>
            <w:tcMar>
              <w:top w:w="30" w:type="dxa"/>
              <w:left w:w="45" w:type="dxa"/>
              <w:bottom w:w="30" w:type="dxa"/>
              <w:right w:w="45" w:type="dxa"/>
            </w:tcMar>
            <w:vAlign w:val="bottom"/>
          </w:tcPr>
          <w:p w:rsidR="0029797B" w:rsidRDefault="0029797B">
            <w:pPr>
              <w:jc w:val="right"/>
              <w:rPr>
                <w:b/>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2,493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81.9</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49,851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16.40%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1,229</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274,800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4,335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75.2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36,190</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1,606</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158,100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3,417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62,536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32.70%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897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281,500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4,118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78,007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10.30%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1,781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383,700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4,921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107,721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2,121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433,600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206.02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22,550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99,265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7,746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364,900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3,417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138,894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1,313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483,000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6,097</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84,193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4.30%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426,600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lastRenderedPageBreak/>
              <w:t>207.06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3,390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155,000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549,400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64,542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2,369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246,900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207.08</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5,626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169,191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1,772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828,100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2,351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178,500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870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1,040,700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207.11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4,841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89,700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2,286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529,900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8,609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98,125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338,600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4,043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95,550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1,451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269,500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100,987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1,645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341,400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4,560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118,071</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343,600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18,593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131,734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5,436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362,800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8,960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122,980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2,688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355,500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208.07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2,481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125,357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846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422,400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11,077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78.6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57,571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14.30%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3,841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219,200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33,907</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93,322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11,305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282,700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210.02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4,812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42,772</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1,721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156,800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210.03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5,963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74.8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45,521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20.90%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2,032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2.9</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97,400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210.04</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2,723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78.5</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57,336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990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170,800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211.01</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5,723</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77.4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43,153</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22.60%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1,951</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2.8</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88,800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211.02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5,060</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16%</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80.8</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60,341</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21.80%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1,985</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189,100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211.03</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2,122</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80.4</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58,676</w:t>
            </w:r>
          </w:p>
        </w:tc>
        <w:tc>
          <w:tcPr>
            <w:tcW w:w="99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8.50%</w:t>
            </w:r>
          </w:p>
        </w:tc>
        <w:tc>
          <w:tcPr>
            <w:tcW w:w="72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808</w:t>
            </w:r>
          </w:p>
        </w:tc>
        <w:tc>
          <w:tcPr>
            <w:tcW w:w="108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2.6</w:t>
            </w:r>
          </w:p>
        </w:tc>
        <w:tc>
          <w:tcPr>
            <w:tcW w:w="90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jc w:val="right"/>
              <w:rPr>
                <w:sz w:val="18"/>
                <w:szCs w:val="18"/>
              </w:rPr>
            </w:pPr>
            <w:r>
              <w:rPr>
                <w:sz w:val="18"/>
                <w:szCs w:val="18"/>
              </w:rPr>
              <w:t>198,500</w:t>
            </w:r>
          </w:p>
        </w:tc>
        <w:tc>
          <w:tcPr>
            <w:tcW w:w="1260" w:type="dxa"/>
            <w:tcBorders>
              <w:top w:val="single" w:sz="6" w:space="0" w:color="CCCCCC"/>
              <w:left w:val="single" w:sz="6" w:space="0" w:color="CCCCCC"/>
              <w:bottom w:val="single" w:sz="6" w:space="0" w:color="C0C0C0"/>
              <w:right w:val="single" w:sz="6" w:space="0" w:color="C0C0C0"/>
            </w:tcBorders>
            <w:shd w:val="clear" w:color="auto" w:fill="FFD965"/>
            <w:tcMar>
              <w:top w:w="30" w:type="dxa"/>
              <w:left w:w="45" w:type="dxa"/>
              <w:bottom w:w="30" w:type="dxa"/>
              <w:right w:w="45" w:type="dxa"/>
            </w:tcMar>
            <w:vAlign w:val="bottom"/>
          </w:tcPr>
          <w:p w:rsidR="0029797B" w:rsidRDefault="003940EF">
            <w:pPr>
              <w:rPr>
                <w:sz w:val="18"/>
                <w:szCs w:val="18"/>
              </w:rPr>
            </w:pPr>
            <w:r>
              <w:rPr>
                <w:sz w:val="18"/>
                <w:szCs w:val="18"/>
              </w:rPr>
              <w:t>Designated</w:t>
            </w: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212.03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9,243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57,664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8.50%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3,615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246,000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212.04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86,250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343</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2.4</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329,400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212.05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1,380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56,625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10.10%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385,200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212.06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6,894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81.8</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48,989</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3,044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210,700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213.01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7,354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52,283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11.90%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2,631</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253,600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213.02</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5,750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67,212</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2,139</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209,400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214.03</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1,610</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97,500</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886</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1.8</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388,300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214.04</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3,018</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80.5</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72,604</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13.60%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1,365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333,100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214.05</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5,914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0%</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82,963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10.80%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2,205</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2.7</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399,300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214.06</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5,104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83.6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64,153</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9.20%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2,354</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2.2</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378,300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214.07</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1,582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79.6</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64,167</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7.40%</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692</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2.3</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337,500</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jc w:val="right"/>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9901</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17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9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72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08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0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260" w:type="dxa"/>
            <w:tcBorders>
              <w:top w:val="single" w:sz="6" w:space="0" w:color="CCCCCC"/>
              <w:left w:val="single" w:sz="6" w:space="0" w:color="CCCCCC"/>
              <w:bottom w:val="single" w:sz="6" w:space="0" w:color="C0C0C0"/>
              <w:right w:val="single" w:sz="6" w:space="0" w:color="C0C0C0"/>
            </w:tcBorders>
            <w:tcMar>
              <w:top w:w="30" w:type="dxa"/>
              <w:left w:w="45" w:type="dxa"/>
              <w:bottom w:w="30" w:type="dxa"/>
              <w:right w:w="45" w:type="dxa"/>
            </w:tcMar>
            <w:vAlign w:val="bottom"/>
          </w:tcPr>
          <w:p w:rsidR="0029797B" w:rsidRDefault="0029797B">
            <w:pPr>
              <w:rPr>
                <w:sz w:val="18"/>
                <w:szCs w:val="18"/>
              </w:rPr>
            </w:pPr>
          </w:p>
        </w:tc>
      </w:tr>
      <w:tr w:rsidR="0029797B">
        <w:trPr>
          <w:trHeight w:val="315"/>
        </w:trPr>
        <w:tc>
          <w:tcPr>
            <w:tcW w:w="810" w:type="dxa"/>
            <w:tcBorders>
              <w:top w:val="single" w:sz="6" w:space="0" w:color="CCCCCC"/>
              <w:left w:val="single" w:sz="6" w:space="0" w:color="C0C0C0"/>
              <w:bottom w:val="single" w:sz="6" w:space="0" w:color="C0C0C0"/>
              <w:right w:val="single" w:sz="6" w:space="0" w:color="C0C0C0"/>
            </w:tcBorders>
            <w:tcMar>
              <w:top w:w="30" w:type="dxa"/>
              <w:left w:w="45" w:type="dxa"/>
              <w:bottom w:w="30" w:type="dxa"/>
              <w:right w:w="45" w:type="dxa"/>
            </w:tcMar>
            <w:vAlign w:val="bottom"/>
          </w:tcPr>
          <w:p w:rsidR="0029797B" w:rsidRDefault="003940EF">
            <w:pPr>
              <w:jc w:val="right"/>
              <w:rPr>
                <w:sz w:val="18"/>
                <w:szCs w:val="18"/>
              </w:rPr>
            </w:pPr>
            <w:r>
              <w:rPr>
                <w:sz w:val="18"/>
                <w:szCs w:val="18"/>
              </w:rPr>
              <w:t>9902</w:t>
            </w:r>
          </w:p>
        </w:tc>
        <w:tc>
          <w:tcPr>
            <w:tcW w:w="117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w:t>
            </w:r>
          </w:p>
        </w:tc>
        <w:tc>
          <w:tcPr>
            <w:tcW w:w="108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17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9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9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72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08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90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3940EF">
            <w:pPr>
              <w:rPr>
                <w:sz w:val="18"/>
                <w:szCs w:val="18"/>
              </w:rPr>
            </w:pPr>
            <w:r>
              <w:rPr>
                <w:sz w:val="18"/>
                <w:szCs w:val="18"/>
              </w:rPr>
              <w:t>N/A</w:t>
            </w:r>
          </w:p>
        </w:tc>
        <w:tc>
          <w:tcPr>
            <w:tcW w:w="1260" w:type="dxa"/>
            <w:tcBorders>
              <w:top w:val="single" w:sz="6" w:space="0" w:color="CCCCCC"/>
              <w:left w:val="single" w:sz="6" w:space="0" w:color="CCCCCC"/>
              <w:bottom w:val="single" w:sz="6" w:space="0" w:color="CCCCCC"/>
              <w:right w:val="single" w:sz="6" w:space="0" w:color="C0C0C0"/>
            </w:tcBorders>
            <w:tcMar>
              <w:top w:w="30" w:type="dxa"/>
              <w:left w:w="45" w:type="dxa"/>
              <w:bottom w:w="30" w:type="dxa"/>
              <w:right w:w="45" w:type="dxa"/>
            </w:tcMar>
            <w:vAlign w:val="bottom"/>
          </w:tcPr>
          <w:p w:rsidR="0029797B" w:rsidRDefault="0029797B">
            <w:pPr>
              <w:rPr>
                <w:sz w:val="18"/>
                <w:szCs w:val="18"/>
              </w:rPr>
            </w:pPr>
          </w:p>
        </w:tc>
      </w:tr>
    </w:tbl>
    <w:p w:rsidR="0029797B" w:rsidRDefault="003940EF">
      <w:pPr>
        <w:pStyle w:val="Heading1"/>
      </w:pPr>
      <w:bookmarkStart w:id="100" w:name="_heading=h.1tuee74" w:colFirst="0" w:colLast="0"/>
      <w:bookmarkEnd w:id="100"/>
      <w:r>
        <w:lastRenderedPageBreak/>
        <w:t>Appendix E – Resources</w:t>
      </w:r>
    </w:p>
    <w:tbl>
      <w:tblPr>
        <w:tblStyle w:val="afff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1331"/>
        <w:gridCol w:w="1061"/>
        <w:gridCol w:w="1061"/>
        <w:gridCol w:w="957"/>
        <w:gridCol w:w="1165"/>
      </w:tblGrid>
      <w:tr w:rsidR="0029797B">
        <w:trPr>
          <w:trHeight w:val="300"/>
        </w:trPr>
        <w:tc>
          <w:tcPr>
            <w:tcW w:w="9350" w:type="dxa"/>
            <w:gridSpan w:val="6"/>
            <w:shd w:val="clear" w:color="auto" w:fill="277AAA"/>
            <w:vAlign w:val="bottom"/>
          </w:tcPr>
          <w:p w:rsidR="0029797B" w:rsidRDefault="003940EF">
            <w:pPr>
              <w:spacing w:before="120" w:after="120"/>
              <w:jc w:val="center"/>
              <w:rPr>
                <w:b/>
                <w:color w:val="FFFFFF"/>
                <w:sz w:val="20"/>
                <w:szCs w:val="20"/>
              </w:rPr>
            </w:pPr>
            <w:bookmarkStart w:id="101" w:name="_heading=h.2szc72q" w:colFirst="0" w:colLast="0"/>
            <w:bookmarkEnd w:id="101"/>
            <w:r>
              <w:rPr>
                <w:b/>
                <w:color w:val="FFFFFF"/>
                <w:sz w:val="20"/>
                <w:szCs w:val="20"/>
              </w:rPr>
              <w:t xml:space="preserve">Community Resources for Use in Implementation by Service Area </w:t>
            </w:r>
          </w:p>
        </w:tc>
      </w:tr>
      <w:tr w:rsidR="0029797B">
        <w:trPr>
          <w:trHeight w:val="458"/>
        </w:trPr>
        <w:tc>
          <w:tcPr>
            <w:tcW w:w="3775" w:type="dxa"/>
            <w:shd w:val="clear" w:color="auto" w:fill="auto"/>
            <w:vAlign w:val="bottom"/>
          </w:tcPr>
          <w:p w:rsidR="0029797B" w:rsidRDefault="003940EF">
            <w:pPr>
              <w:spacing w:before="120" w:after="120"/>
              <w:jc w:val="center"/>
              <w:rPr>
                <w:b/>
                <w:sz w:val="20"/>
                <w:szCs w:val="20"/>
              </w:rPr>
            </w:pPr>
            <w:bookmarkStart w:id="102" w:name="_heading=h.184mhaj" w:colFirst="0" w:colLast="0"/>
            <w:bookmarkEnd w:id="102"/>
            <w:r>
              <w:rPr>
                <w:b/>
                <w:sz w:val="20"/>
                <w:szCs w:val="20"/>
              </w:rPr>
              <w:t>Agency/Area of Focus</w:t>
            </w:r>
          </w:p>
        </w:tc>
        <w:tc>
          <w:tcPr>
            <w:tcW w:w="1331" w:type="dxa"/>
            <w:shd w:val="clear" w:color="auto" w:fill="auto"/>
            <w:vAlign w:val="bottom"/>
          </w:tcPr>
          <w:p w:rsidR="0029797B" w:rsidRDefault="003940EF">
            <w:pPr>
              <w:spacing w:before="120" w:after="120"/>
              <w:jc w:val="center"/>
              <w:rPr>
                <w:b/>
                <w:sz w:val="18"/>
                <w:szCs w:val="18"/>
              </w:rPr>
            </w:pPr>
            <w:r>
              <w:rPr>
                <w:b/>
                <w:sz w:val="18"/>
                <w:szCs w:val="18"/>
              </w:rPr>
              <w:t>Baker</w:t>
            </w:r>
          </w:p>
        </w:tc>
        <w:tc>
          <w:tcPr>
            <w:tcW w:w="1061" w:type="dxa"/>
            <w:shd w:val="clear" w:color="auto" w:fill="auto"/>
            <w:vAlign w:val="bottom"/>
          </w:tcPr>
          <w:p w:rsidR="0029797B" w:rsidRDefault="003940EF">
            <w:pPr>
              <w:spacing w:before="120" w:after="120"/>
              <w:jc w:val="center"/>
              <w:rPr>
                <w:b/>
                <w:sz w:val="18"/>
                <w:szCs w:val="18"/>
              </w:rPr>
            </w:pPr>
            <w:r>
              <w:rPr>
                <w:b/>
                <w:sz w:val="18"/>
                <w:szCs w:val="18"/>
              </w:rPr>
              <w:t>Clay</w:t>
            </w:r>
          </w:p>
        </w:tc>
        <w:tc>
          <w:tcPr>
            <w:tcW w:w="1061" w:type="dxa"/>
            <w:shd w:val="clear" w:color="auto" w:fill="auto"/>
            <w:vAlign w:val="bottom"/>
          </w:tcPr>
          <w:p w:rsidR="0029797B" w:rsidRDefault="003940EF">
            <w:pPr>
              <w:spacing w:before="120" w:after="120"/>
              <w:jc w:val="center"/>
              <w:rPr>
                <w:b/>
                <w:sz w:val="18"/>
                <w:szCs w:val="18"/>
              </w:rPr>
            </w:pPr>
            <w:r>
              <w:rPr>
                <w:b/>
                <w:sz w:val="18"/>
                <w:szCs w:val="18"/>
              </w:rPr>
              <w:t xml:space="preserve">Duval </w:t>
            </w:r>
          </w:p>
        </w:tc>
        <w:tc>
          <w:tcPr>
            <w:tcW w:w="957" w:type="dxa"/>
            <w:shd w:val="clear" w:color="auto" w:fill="auto"/>
            <w:vAlign w:val="bottom"/>
          </w:tcPr>
          <w:p w:rsidR="0029797B" w:rsidRDefault="003940EF">
            <w:pPr>
              <w:spacing w:before="120" w:after="120"/>
              <w:jc w:val="center"/>
              <w:rPr>
                <w:b/>
                <w:sz w:val="18"/>
                <w:szCs w:val="18"/>
              </w:rPr>
            </w:pPr>
            <w:r>
              <w:rPr>
                <w:b/>
                <w:sz w:val="18"/>
                <w:szCs w:val="18"/>
              </w:rPr>
              <w:t>Nassau</w:t>
            </w:r>
          </w:p>
        </w:tc>
        <w:tc>
          <w:tcPr>
            <w:tcW w:w="1165" w:type="dxa"/>
            <w:shd w:val="clear" w:color="auto" w:fill="auto"/>
            <w:vAlign w:val="bottom"/>
          </w:tcPr>
          <w:p w:rsidR="0029797B" w:rsidRDefault="003940EF">
            <w:pPr>
              <w:spacing w:before="120" w:after="120"/>
              <w:jc w:val="center"/>
              <w:rPr>
                <w:b/>
                <w:sz w:val="18"/>
                <w:szCs w:val="18"/>
              </w:rPr>
            </w:pPr>
            <w:r>
              <w:rPr>
                <w:b/>
                <w:sz w:val="18"/>
                <w:szCs w:val="18"/>
              </w:rPr>
              <w:t>St. Johns</w:t>
            </w:r>
          </w:p>
        </w:tc>
      </w:tr>
      <w:tr w:rsidR="0029797B">
        <w:trPr>
          <w:trHeight w:val="20"/>
        </w:trPr>
        <w:tc>
          <w:tcPr>
            <w:tcW w:w="3775" w:type="dxa"/>
            <w:shd w:val="clear" w:color="auto" w:fill="auto"/>
            <w:vAlign w:val="center"/>
          </w:tcPr>
          <w:p w:rsidR="0029797B" w:rsidRDefault="003940EF">
            <w:pPr>
              <w:spacing w:after="120" w:line="240" w:lineRule="auto"/>
              <w:rPr>
                <w:sz w:val="20"/>
                <w:szCs w:val="20"/>
              </w:rPr>
            </w:pPr>
            <w:r>
              <w:rPr>
                <w:sz w:val="20"/>
                <w:szCs w:val="20"/>
              </w:rPr>
              <w:t>Agape Family Health Center</w:t>
            </w:r>
          </w:p>
          <w:p w:rsidR="0029797B" w:rsidRDefault="003940EF">
            <w:pPr>
              <w:rPr>
                <w:sz w:val="20"/>
                <w:szCs w:val="20"/>
              </w:rPr>
            </w:pPr>
            <w:r>
              <w:rPr>
                <w:rFonts w:ascii="Calibri" w:eastAsia="Calibri" w:hAnsi="Calibri" w:cs="Calibri"/>
                <w:color w:val="000000"/>
                <w:sz w:val="18"/>
                <w:szCs w:val="18"/>
              </w:rPr>
              <w:t>A Non-profit Health Center providing integrated care including Primary Medical Care, Behavioral Health, Vision and Pharmaceutical Services and accepts most medical health insurance including Medicaid and Medicare and also offers a sliding fee discount program for those who are uninsured.</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shd w:val="clear" w:color="auto" w:fill="auto"/>
            <w:vAlign w:val="center"/>
          </w:tcPr>
          <w:p w:rsidR="0029797B" w:rsidRDefault="003940EF">
            <w:pPr>
              <w:spacing w:after="120"/>
              <w:rPr>
                <w:sz w:val="20"/>
                <w:szCs w:val="20"/>
              </w:rPr>
            </w:pPr>
            <w:proofErr w:type="spellStart"/>
            <w:r>
              <w:rPr>
                <w:sz w:val="20"/>
                <w:szCs w:val="20"/>
              </w:rPr>
              <w:t>AgeWell</w:t>
            </w:r>
            <w:proofErr w:type="spellEnd"/>
            <w:r>
              <w:rPr>
                <w:sz w:val="20"/>
                <w:szCs w:val="20"/>
              </w:rPr>
              <w:t xml:space="preserve"> Center for Senior Health</w:t>
            </w:r>
          </w:p>
          <w:p w:rsidR="0029797B" w:rsidRDefault="003940EF">
            <w:pPr>
              <w:spacing w:after="120" w:line="240" w:lineRule="auto"/>
              <w:rPr>
                <w:rFonts w:ascii="Calibri" w:eastAsia="Calibri" w:hAnsi="Calibri" w:cs="Calibri"/>
                <w:b/>
                <w:sz w:val="20"/>
                <w:szCs w:val="20"/>
              </w:rPr>
            </w:pPr>
            <w:r>
              <w:rPr>
                <w:rFonts w:ascii="Calibri" w:eastAsia="Calibri" w:hAnsi="Calibri" w:cs="Calibri"/>
                <w:sz w:val="20"/>
                <w:szCs w:val="20"/>
              </w:rPr>
              <w:t>Specializes in working with older adults and works closely together to keep all areas of your health on track</w:t>
            </w:r>
            <w:r>
              <w:rPr>
                <w:rFonts w:ascii="Calibri" w:eastAsia="Calibri" w:hAnsi="Calibri" w:cs="Calibri"/>
                <w:color w:val="48453F"/>
                <w:sz w:val="20"/>
                <w:szCs w:val="20"/>
              </w:rPr>
              <w:t>.</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center"/>
          </w:tcPr>
          <w:p w:rsidR="0029797B" w:rsidRDefault="003940EF">
            <w:pPr>
              <w:spacing w:before="120" w:after="120"/>
              <w:jc w:val="center"/>
              <w:rPr>
                <w:b/>
                <w:sz w:val="20"/>
                <w:szCs w:val="20"/>
              </w:rPr>
            </w:pPr>
            <w:r>
              <w:rPr>
                <w:b/>
                <w:sz w:val="20"/>
                <w:szCs w:val="20"/>
              </w:rPr>
              <w:t>X</w:t>
            </w:r>
          </w:p>
        </w:tc>
      </w:tr>
      <w:tr w:rsidR="0029797B">
        <w:trPr>
          <w:trHeight w:val="20"/>
        </w:trPr>
        <w:tc>
          <w:tcPr>
            <w:tcW w:w="3775" w:type="dxa"/>
            <w:shd w:val="clear" w:color="auto" w:fill="auto"/>
            <w:vAlign w:val="center"/>
          </w:tcPr>
          <w:p w:rsidR="0029797B" w:rsidRDefault="003940EF">
            <w:pPr>
              <w:spacing w:after="120" w:line="240" w:lineRule="auto"/>
              <w:rPr>
                <w:sz w:val="20"/>
                <w:szCs w:val="20"/>
              </w:rPr>
            </w:pPr>
            <w:r>
              <w:rPr>
                <w:sz w:val="20"/>
                <w:szCs w:val="20"/>
              </w:rPr>
              <w:t>American Civility Association</w:t>
            </w:r>
          </w:p>
          <w:p w:rsidR="0029797B" w:rsidRDefault="003940EF">
            <w:pPr>
              <w:spacing w:after="120" w:line="240" w:lineRule="auto"/>
              <w:rPr>
                <w:rFonts w:ascii="Calibri" w:eastAsia="Calibri" w:hAnsi="Calibri" w:cs="Calibri"/>
                <w:sz w:val="20"/>
                <w:szCs w:val="20"/>
              </w:rPr>
            </w:pPr>
            <w:r>
              <w:rPr>
                <w:rFonts w:ascii="Calibri" w:eastAsia="Calibri" w:hAnsi="Calibri" w:cs="Calibri"/>
                <w:sz w:val="20"/>
                <w:szCs w:val="20"/>
              </w:rPr>
              <w:t>An NGO dedicated to raising awareness of rude behaviors and bullying by educating individuals and families about the dangers and repercussions of incivility.</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shd w:val="clear" w:color="auto" w:fill="auto"/>
            <w:vAlign w:val="center"/>
          </w:tcPr>
          <w:p w:rsidR="0029797B" w:rsidRDefault="003940EF">
            <w:pPr>
              <w:spacing w:after="120" w:line="240" w:lineRule="auto"/>
              <w:rPr>
                <w:sz w:val="20"/>
                <w:szCs w:val="20"/>
              </w:rPr>
            </w:pPr>
            <w:r>
              <w:rPr>
                <w:sz w:val="20"/>
                <w:szCs w:val="20"/>
              </w:rPr>
              <w:t>ATT Pioneers Florida Chapter 39</w:t>
            </w:r>
          </w:p>
          <w:p w:rsidR="0029797B" w:rsidRDefault="003940EF">
            <w:pPr>
              <w:spacing w:after="0" w:line="240" w:lineRule="auto"/>
              <w:rPr>
                <w:b/>
                <w:sz w:val="20"/>
                <w:szCs w:val="20"/>
              </w:rPr>
            </w:pPr>
            <w:r>
              <w:rPr>
                <w:rFonts w:ascii="Calibri" w:eastAsia="Calibri" w:hAnsi="Calibri" w:cs="Calibri"/>
                <w:sz w:val="20"/>
                <w:szCs w:val="20"/>
              </w:rPr>
              <w:t xml:space="preserve">A network of volunteers who effect change in the local communities they serve. </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shd w:val="clear" w:color="auto" w:fill="auto"/>
            <w:vAlign w:val="center"/>
          </w:tcPr>
          <w:p w:rsidR="0029797B" w:rsidRDefault="003940EF">
            <w:pPr>
              <w:spacing w:after="120" w:line="240" w:lineRule="auto"/>
              <w:rPr>
                <w:sz w:val="20"/>
                <w:szCs w:val="20"/>
              </w:rPr>
            </w:pPr>
            <w:r>
              <w:rPr>
                <w:sz w:val="20"/>
                <w:szCs w:val="20"/>
              </w:rPr>
              <w:t>Azalea Health</w:t>
            </w:r>
          </w:p>
          <w:p w:rsidR="0029797B" w:rsidRDefault="003940EF">
            <w:pPr>
              <w:spacing w:after="120" w:line="240" w:lineRule="auto"/>
              <w:rPr>
                <w:rFonts w:ascii="Calibri" w:eastAsia="Calibri" w:hAnsi="Calibri" w:cs="Calibri"/>
                <w:sz w:val="20"/>
                <w:szCs w:val="20"/>
              </w:rPr>
            </w:pPr>
            <w:r>
              <w:rPr>
                <w:rFonts w:ascii="Calibri" w:eastAsia="Calibri" w:hAnsi="Calibri" w:cs="Calibri"/>
                <w:sz w:val="20"/>
                <w:szCs w:val="20"/>
              </w:rPr>
              <w:t xml:space="preserve">Clinic operates under a SLIDING SCALE model on income. </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shd w:val="clear" w:color="auto" w:fill="auto"/>
            <w:vAlign w:val="center"/>
          </w:tcPr>
          <w:p w:rsidR="0029797B" w:rsidRDefault="003940EF">
            <w:pPr>
              <w:spacing w:after="0" w:line="240" w:lineRule="auto"/>
              <w:rPr>
                <w:sz w:val="20"/>
                <w:szCs w:val="20"/>
              </w:rPr>
            </w:pPr>
            <w:r>
              <w:rPr>
                <w:sz w:val="20"/>
                <w:szCs w:val="20"/>
              </w:rPr>
              <w:t>Baptist Health</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1502"/>
        </w:trPr>
        <w:tc>
          <w:tcPr>
            <w:tcW w:w="3775" w:type="dxa"/>
            <w:shd w:val="clear" w:color="auto" w:fill="auto"/>
            <w:vAlign w:val="center"/>
          </w:tcPr>
          <w:p w:rsidR="0029797B" w:rsidRDefault="003940EF">
            <w:pPr>
              <w:spacing w:after="120" w:line="240" w:lineRule="auto"/>
              <w:rPr>
                <w:sz w:val="20"/>
                <w:szCs w:val="20"/>
              </w:rPr>
            </w:pPr>
            <w:r>
              <w:rPr>
                <w:sz w:val="20"/>
                <w:szCs w:val="20"/>
              </w:rPr>
              <w:t>Barnabas Center</w:t>
            </w:r>
          </w:p>
          <w:p w:rsidR="0029797B" w:rsidRDefault="003940EF">
            <w:pPr>
              <w:spacing w:after="120" w:line="240" w:lineRule="auto"/>
              <w:rPr>
                <w:sz w:val="20"/>
                <w:szCs w:val="20"/>
              </w:rPr>
            </w:pPr>
            <w:r>
              <w:rPr>
                <w:rFonts w:ascii="Calibri" w:eastAsia="Calibri" w:hAnsi="Calibri" w:cs="Calibri"/>
                <w:sz w:val="20"/>
                <w:szCs w:val="20"/>
              </w:rPr>
              <w:t>Barnabas provides comprehensive services</w:t>
            </w:r>
            <w:r>
              <w:t xml:space="preserve"> </w:t>
            </w:r>
            <w:r>
              <w:rPr>
                <w:rFonts w:ascii="Calibri" w:eastAsia="Calibri" w:hAnsi="Calibri" w:cs="Calibri"/>
                <w:sz w:val="20"/>
                <w:szCs w:val="20"/>
              </w:rPr>
              <w:t>including</w:t>
            </w:r>
            <w:r>
              <w:t xml:space="preserve"> </w:t>
            </w:r>
            <w:r>
              <w:rPr>
                <w:rFonts w:ascii="Calibri" w:eastAsia="Calibri" w:hAnsi="Calibri" w:cs="Calibri"/>
                <w:sz w:val="20"/>
                <w:szCs w:val="20"/>
              </w:rPr>
              <w:t>health services, crisis assistance and food programs for people in d thrive as healthy citizens.</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957" w:type="dxa"/>
            <w:shd w:val="clear" w:color="auto" w:fill="auto"/>
            <w:vAlign w:val="center"/>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shd w:val="clear" w:color="auto" w:fill="auto"/>
            <w:vAlign w:val="center"/>
          </w:tcPr>
          <w:p w:rsidR="0029797B" w:rsidRDefault="003940EF">
            <w:pPr>
              <w:spacing w:after="120" w:line="240" w:lineRule="auto"/>
              <w:rPr>
                <w:sz w:val="20"/>
                <w:szCs w:val="20"/>
              </w:rPr>
            </w:pPr>
            <w:r>
              <w:rPr>
                <w:sz w:val="20"/>
                <w:szCs w:val="20"/>
              </w:rPr>
              <w:t>BEAM</w:t>
            </w:r>
          </w:p>
          <w:p w:rsidR="0029797B" w:rsidRDefault="003940EF">
            <w:pPr>
              <w:spacing w:after="0" w:line="240" w:lineRule="auto"/>
              <w:rPr>
                <w:rFonts w:ascii="Calibri" w:eastAsia="Calibri" w:hAnsi="Calibri" w:cs="Calibri"/>
                <w:sz w:val="20"/>
                <w:szCs w:val="20"/>
              </w:rPr>
            </w:pPr>
            <w:r>
              <w:rPr>
                <w:rFonts w:ascii="Calibri" w:eastAsia="Calibri" w:hAnsi="Calibri" w:cs="Calibri"/>
                <w:sz w:val="20"/>
                <w:szCs w:val="20"/>
              </w:rPr>
              <w:t xml:space="preserve">Community based organization serving </w:t>
            </w:r>
            <w:proofErr w:type="gramStart"/>
            <w:r>
              <w:rPr>
                <w:rFonts w:ascii="Calibri" w:eastAsia="Calibri" w:hAnsi="Calibri" w:cs="Calibri"/>
                <w:sz w:val="20"/>
                <w:szCs w:val="20"/>
              </w:rPr>
              <w:t>low income</w:t>
            </w:r>
            <w:proofErr w:type="gramEnd"/>
            <w:r>
              <w:rPr>
                <w:rFonts w:ascii="Calibri" w:eastAsia="Calibri" w:hAnsi="Calibri" w:cs="Calibri"/>
                <w:sz w:val="20"/>
                <w:szCs w:val="20"/>
              </w:rPr>
              <w:t xml:space="preserve"> residents in Jacksonville’s beaches communities and relying heavily on community support to assist resident with food and housing support.</w:t>
            </w:r>
          </w:p>
        </w:tc>
        <w:tc>
          <w:tcPr>
            <w:tcW w:w="133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bottom"/>
          </w:tcPr>
          <w:p w:rsidR="0029797B" w:rsidRDefault="0029797B">
            <w:pPr>
              <w:spacing w:before="120" w:after="120"/>
              <w:jc w:val="center"/>
              <w:rPr>
                <w:b/>
                <w:sz w:val="20"/>
                <w:szCs w:val="20"/>
              </w:rPr>
            </w:pPr>
          </w:p>
        </w:tc>
        <w:tc>
          <w:tcPr>
            <w:tcW w:w="1061" w:type="dxa"/>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shd w:val="clear" w:color="auto" w:fill="auto"/>
            <w:vAlign w:val="center"/>
          </w:tcPr>
          <w:p w:rsidR="0029797B" w:rsidRDefault="003940EF">
            <w:pPr>
              <w:spacing w:after="0" w:line="240" w:lineRule="auto"/>
              <w:rPr>
                <w:sz w:val="20"/>
                <w:szCs w:val="20"/>
              </w:rPr>
            </w:pPr>
            <w:r>
              <w:rPr>
                <w:sz w:val="20"/>
                <w:szCs w:val="20"/>
              </w:rPr>
              <w:t>Brooks Rehabilitation</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bl>
    <w:p w:rsidR="0029797B" w:rsidRDefault="003940EF">
      <w:r>
        <w:br w:type="page"/>
      </w:r>
    </w:p>
    <w:tbl>
      <w:tblPr>
        <w:tblStyle w:val="afff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2070"/>
        <w:gridCol w:w="1331"/>
        <w:gridCol w:w="379"/>
        <w:gridCol w:w="682"/>
        <w:gridCol w:w="206"/>
        <w:gridCol w:w="855"/>
        <w:gridCol w:w="957"/>
        <w:gridCol w:w="1165"/>
      </w:tblGrid>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lastRenderedPageBreak/>
              <w:t>Children’s Home Society of Florida</w:t>
            </w:r>
          </w:p>
          <w:p w:rsidR="0029797B" w:rsidRDefault="003940EF">
            <w:pPr>
              <w:spacing w:after="120" w:line="240" w:lineRule="auto"/>
              <w:rPr>
                <w:rFonts w:ascii="Calibri" w:eastAsia="Calibri" w:hAnsi="Calibri" w:cs="Calibri"/>
                <w:sz w:val="20"/>
                <w:szCs w:val="20"/>
              </w:rPr>
            </w:pPr>
            <w:r>
              <w:rPr>
                <w:rFonts w:ascii="Calibri" w:eastAsia="Calibri" w:hAnsi="Calibri" w:cs="Calibri"/>
                <w:sz w:val="20"/>
                <w:szCs w:val="20"/>
              </w:rPr>
              <w:t>CHS delivers services to help keep kids safe at home with their families, giving parents confidence and opportunities to build upon their strengths, empowering them to raise their children in healthy, nurturing homes.</w:t>
            </w:r>
          </w:p>
        </w:tc>
        <w:tc>
          <w:tcPr>
            <w:tcW w:w="1331" w:type="dxa"/>
            <w:shd w:val="clear" w:color="auto" w:fill="auto"/>
            <w:vAlign w:val="center"/>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center"/>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center"/>
          </w:tcPr>
          <w:p w:rsidR="0029797B" w:rsidRDefault="003940EF">
            <w:pPr>
              <w:spacing w:before="120" w:after="120"/>
              <w:jc w:val="center"/>
              <w:rPr>
                <w:b/>
                <w:sz w:val="20"/>
                <w:szCs w:val="20"/>
              </w:rPr>
            </w:pPr>
            <w:r>
              <w:rPr>
                <w:b/>
                <w:sz w:val="20"/>
                <w:szCs w:val="20"/>
              </w:rPr>
              <w:t>X</w:t>
            </w:r>
          </w:p>
        </w:tc>
        <w:tc>
          <w:tcPr>
            <w:tcW w:w="1165" w:type="dxa"/>
            <w:shd w:val="clear" w:color="auto" w:fill="auto"/>
            <w:vAlign w:val="center"/>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before="120" w:after="120"/>
              <w:rPr>
                <w:sz w:val="20"/>
                <w:szCs w:val="20"/>
              </w:rPr>
            </w:pPr>
            <w:r>
              <w:rPr>
                <w:sz w:val="20"/>
                <w:szCs w:val="20"/>
              </w:rPr>
              <w:t>Catholic Charities</w:t>
            </w:r>
          </w:p>
          <w:p w:rsidR="0029797B" w:rsidRDefault="003940EF">
            <w:pPr>
              <w:spacing w:before="120" w:after="120"/>
              <w:rPr>
                <w:sz w:val="20"/>
                <w:szCs w:val="20"/>
              </w:rPr>
            </w:pPr>
            <w:r>
              <w:rPr>
                <w:rFonts w:ascii="Calibri" w:eastAsia="Calibri" w:hAnsi="Calibri" w:cs="Calibri"/>
                <w:sz w:val="20"/>
                <w:szCs w:val="20"/>
              </w:rPr>
              <w:t>Provides care for vulnerable populations by meeting basic human needs, restoring dignity, and assisting toward self-sufficiency through emergency financial assistance, food assistance, immigration legal services, refugee resettlement and caring for persons with intellectual and developmental differences.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before="120" w:after="120" w:line="240" w:lineRule="auto"/>
              <w:rPr>
                <w:sz w:val="20"/>
                <w:szCs w:val="20"/>
              </w:rPr>
            </w:pPr>
            <w:r>
              <w:rPr>
                <w:sz w:val="20"/>
                <w:szCs w:val="20"/>
              </w:rPr>
              <w:t>Clay Behavioral Health Center</w:t>
            </w:r>
          </w:p>
          <w:p w:rsidR="0029797B" w:rsidRDefault="003940EF">
            <w:pPr>
              <w:spacing w:after="120" w:line="240" w:lineRule="auto"/>
              <w:rPr>
                <w:rFonts w:ascii="Calibri" w:eastAsia="Calibri" w:hAnsi="Calibri" w:cs="Calibri"/>
                <w:sz w:val="20"/>
                <w:szCs w:val="20"/>
              </w:rPr>
            </w:pPr>
            <w:r>
              <w:rPr>
                <w:rFonts w:ascii="Calibri" w:eastAsia="Calibri" w:hAnsi="Calibri" w:cs="Calibri"/>
                <w:sz w:val="20"/>
                <w:szCs w:val="20"/>
              </w:rPr>
              <w:t>Provides mental health and substance abuse counseling and treatment to adults, teens, children and families in Clay County.</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before="120" w:after="120"/>
              <w:rPr>
                <w:sz w:val="20"/>
                <w:szCs w:val="20"/>
              </w:rPr>
            </w:pPr>
            <w:r>
              <w:rPr>
                <w:sz w:val="20"/>
                <w:szCs w:val="20"/>
              </w:rPr>
              <w:t>CIL Jacksonville</w:t>
            </w:r>
          </w:p>
          <w:p w:rsidR="0029797B" w:rsidRDefault="003940EF">
            <w:pPr>
              <w:spacing w:after="120" w:line="240" w:lineRule="auto"/>
              <w:rPr>
                <w:rFonts w:ascii="Calibri" w:eastAsia="Calibri" w:hAnsi="Calibri" w:cs="Calibri"/>
                <w:sz w:val="20"/>
                <w:szCs w:val="20"/>
              </w:rPr>
            </w:pPr>
            <w:r>
              <w:rPr>
                <w:rFonts w:ascii="Calibri" w:eastAsia="Calibri" w:hAnsi="Calibri" w:cs="Calibri"/>
                <w:sz w:val="20"/>
                <w:szCs w:val="20"/>
              </w:rPr>
              <w:t>CIL Jacksonville empowers all people with any disability to achieve their independent living goals by providing community-based programs and self-directed services.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before="120" w:after="0" w:line="240" w:lineRule="auto"/>
              <w:rPr>
                <w:sz w:val="20"/>
                <w:szCs w:val="20"/>
              </w:rPr>
            </w:pPr>
            <w:r>
              <w:rPr>
                <w:sz w:val="20"/>
                <w:szCs w:val="20"/>
              </w:rPr>
              <w:t>Changing Homelessness</w:t>
            </w:r>
          </w:p>
          <w:p w:rsidR="0029797B" w:rsidRDefault="003940EF">
            <w:pPr>
              <w:spacing w:before="120" w:after="0" w:line="240" w:lineRule="auto"/>
              <w:rPr>
                <w:rFonts w:ascii="Calibri" w:eastAsia="Calibri" w:hAnsi="Calibri" w:cs="Calibri"/>
                <w:sz w:val="20"/>
                <w:szCs w:val="20"/>
              </w:rPr>
            </w:pPr>
            <w:r>
              <w:rPr>
                <w:rFonts w:ascii="Calibri" w:eastAsia="Calibri" w:hAnsi="Calibri" w:cs="Calibri"/>
                <w:sz w:val="20"/>
                <w:szCs w:val="20"/>
              </w:rPr>
              <w:t xml:space="preserve">We </w:t>
            </w:r>
            <w:proofErr w:type="gramStart"/>
            <w:r>
              <w:rPr>
                <w:rFonts w:ascii="Calibri" w:eastAsia="Calibri" w:hAnsi="Calibri" w:cs="Calibri"/>
                <w:sz w:val="20"/>
                <w:szCs w:val="20"/>
              </w:rPr>
              <w:t>are tasked</w:t>
            </w:r>
            <w:proofErr w:type="gramEnd"/>
            <w:r>
              <w:rPr>
                <w:rFonts w:ascii="Calibri" w:eastAsia="Calibri" w:hAnsi="Calibri" w:cs="Calibri"/>
                <w:sz w:val="20"/>
                <w:szCs w:val="20"/>
              </w:rPr>
              <w:t xml:space="preserve"> by HUD to deliver a comprehensive response to homelessness, which includes coordinating funding and the delivery of housing services for people experiencing homelessness. We also manage the Continuum of Care (</w:t>
            </w:r>
            <w:proofErr w:type="spellStart"/>
            <w:r>
              <w:rPr>
                <w:rFonts w:ascii="Calibri" w:eastAsia="Calibri" w:hAnsi="Calibri" w:cs="Calibri"/>
                <w:sz w:val="20"/>
                <w:szCs w:val="20"/>
              </w:rPr>
              <w:t>CoC</w:t>
            </w:r>
            <w:proofErr w:type="spellEnd"/>
            <w:r>
              <w:rPr>
                <w:rFonts w:ascii="Calibri" w:eastAsia="Calibri" w:hAnsi="Calibri" w:cs="Calibri"/>
                <w:sz w:val="20"/>
                <w:szCs w:val="20"/>
              </w:rPr>
              <w:t>), Homeless Management Information System (HMIS), and provide support and training for member agencies administering direct services.</w:t>
            </w:r>
          </w:p>
          <w:p w:rsidR="0029797B" w:rsidRDefault="0029797B">
            <w:pPr>
              <w:spacing w:before="120" w:after="0" w:line="240" w:lineRule="auto"/>
              <w:rPr>
                <w:b/>
                <w:sz w:val="20"/>
                <w:szCs w:val="20"/>
              </w:rPr>
            </w:pPr>
          </w:p>
        </w:tc>
        <w:tc>
          <w:tcPr>
            <w:tcW w:w="1331" w:type="dxa"/>
            <w:shd w:val="clear" w:color="auto" w:fill="auto"/>
            <w:vAlign w:val="center"/>
          </w:tcPr>
          <w:p w:rsidR="0029797B" w:rsidRDefault="0029797B">
            <w:pPr>
              <w:spacing w:before="120" w:after="120"/>
              <w:jc w:val="center"/>
              <w:rPr>
                <w:b/>
                <w:sz w:val="20"/>
                <w:szCs w:val="20"/>
              </w:rPr>
            </w:pPr>
          </w:p>
        </w:tc>
        <w:tc>
          <w:tcPr>
            <w:tcW w:w="1061" w:type="dxa"/>
            <w:gridSpan w:val="2"/>
            <w:shd w:val="clear" w:color="auto" w:fill="auto"/>
            <w:vAlign w:val="center"/>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center"/>
          </w:tcPr>
          <w:p w:rsidR="0029797B" w:rsidRDefault="003940EF">
            <w:pPr>
              <w:spacing w:before="120" w:after="120"/>
              <w:jc w:val="center"/>
              <w:rPr>
                <w:b/>
                <w:sz w:val="20"/>
                <w:szCs w:val="20"/>
              </w:rPr>
            </w:pPr>
            <w:r>
              <w:rPr>
                <w:b/>
                <w:sz w:val="20"/>
                <w:szCs w:val="20"/>
              </w:rPr>
              <w:t>X</w:t>
            </w:r>
          </w:p>
        </w:tc>
        <w:tc>
          <w:tcPr>
            <w:tcW w:w="957" w:type="dxa"/>
            <w:shd w:val="clear" w:color="auto" w:fill="auto"/>
            <w:vAlign w:val="center"/>
          </w:tcPr>
          <w:p w:rsidR="0029797B" w:rsidRDefault="003940EF">
            <w:pPr>
              <w:spacing w:before="120" w:after="120"/>
              <w:jc w:val="center"/>
              <w:rPr>
                <w:b/>
                <w:sz w:val="20"/>
                <w:szCs w:val="20"/>
              </w:rPr>
            </w:pPr>
            <w:r>
              <w:rPr>
                <w:b/>
                <w:sz w:val="20"/>
                <w:szCs w:val="20"/>
              </w:rPr>
              <w:t>X</w:t>
            </w:r>
          </w:p>
        </w:tc>
        <w:tc>
          <w:tcPr>
            <w:tcW w:w="1165" w:type="dxa"/>
            <w:shd w:val="clear" w:color="auto" w:fill="auto"/>
            <w:vAlign w:val="center"/>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jc w:val="center"/>
              <w:rPr>
                <w:sz w:val="20"/>
                <w:szCs w:val="20"/>
              </w:rPr>
            </w:pPr>
            <w:r>
              <w:rPr>
                <w:sz w:val="20"/>
                <w:szCs w:val="20"/>
              </w:rPr>
              <w:t>Communities in Schools of Jacksonville</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Community Foundation for Northeast</w:t>
            </w:r>
          </w:p>
          <w:p w:rsidR="0029797B" w:rsidRDefault="003940EF">
            <w:pPr>
              <w:spacing w:after="0" w:line="240" w:lineRule="auto"/>
              <w:rPr>
                <w:sz w:val="20"/>
                <w:szCs w:val="20"/>
              </w:rPr>
            </w:pPr>
            <w:r>
              <w:rPr>
                <w:sz w:val="20"/>
                <w:szCs w:val="20"/>
              </w:rPr>
              <w:t>Florida</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Duval County Medical Society</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proofErr w:type="spellStart"/>
            <w:r>
              <w:rPr>
                <w:sz w:val="20"/>
                <w:szCs w:val="20"/>
              </w:rPr>
              <w:t>ElderSource</w:t>
            </w:r>
            <w:proofErr w:type="spellEnd"/>
            <w:r>
              <w:rPr>
                <w:sz w:val="20"/>
                <w:szCs w:val="20"/>
              </w:rPr>
              <w:t xml:space="preserve"> </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Agency on Aging and the Aging &amp; Disability Resource Center for Northeast Florida.</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lastRenderedPageBreak/>
              <w:t>Feeding North East Florida</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Feeding Northeast Florida is the largest, most efficient food bank serving Baker, Bradford, Clay, Duval, Flagler, Nassau, Putnam and St. Johns Counties.</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Gateway Community Services</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Behavioral Health Facility proud to be a recognized as a leader in addiction treatment for adults and adolescents.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Habitat for Humanity</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Helps people in your community and around the world build or improve a place they can call home.</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Healthy Start</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 xml:space="preserve">Provides counseling, referral and support services to </w:t>
            </w:r>
            <w:proofErr w:type="gramStart"/>
            <w:r>
              <w:rPr>
                <w:rFonts w:ascii="Calibri" w:eastAsia="Calibri" w:hAnsi="Calibri" w:cs="Calibri"/>
                <w:sz w:val="16"/>
                <w:szCs w:val="16"/>
              </w:rPr>
              <w:t>high risk</w:t>
            </w:r>
            <w:proofErr w:type="gramEnd"/>
            <w:r>
              <w:rPr>
                <w:rFonts w:ascii="Calibri" w:eastAsia="Calibri" w:hAnsi="Calibri" w:cs="Calibri"/>
                <w:sz w:val="16"/>
                <w:szCs w:val="16"/>
              </w:rPr>
              <w:t xml:space="preserve"> clients, prenatal, and newborn to one year of age. Included in the </w:t>
            </w:r>
            <w:proofErr w:type="gramStart"/>
            <w:r>
              <w:rPr>
                <w:rFonts w:ascii="Calibri" w:eastAsia="Calibri" w:hAnsi="Calibri" w:cs="Calibri"/>
                <w:sz w:val="16"/>
                <w:szCs w:val="16"/>
              </w:rPr>
              <w:t>high risk</w:t>
            </w:r>
            <w:proofErr w:type="gramEnd"/>
            <w:r>
              <w:rPr>
                <w:rFonts w:ascii="Calibri" w:eastAsia="Calibri" w:hAnsi="Calibri" w:cs="Calibri"/>
                <w:sz w:val="16"/>
                <w:szCs w:val="16"/>
              </w:rPr>
              <w:t xml:space="preserve"> category are substance exposed newborns.</w:t>
            </w:r>
          </w:p>
        </w:tc>
        <w:tc>
          <w:tcPr>
            <w:tcW w:w="1331" w:type="dxa"/>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957" w:type="dxa"/>
            <w:shd w:val="clear" w:color="auto" w:fill="auto"/>
          </w:tcPr>
          <w:p w:rsidR="0029797B" w:rsidRDefault="003940EF">
            <w:pPr>
              <w:spacing w:before="120" w:after="120"/>
              <w:jc w:val="center"/>
              <w:rPr>
                <w:b/>
                <w:sz w:val="20"/>
                <w:szCs w:val="20"/>
              </w:rPr>
            </w:pPr>
            <w:r>
              <w:t>X</w:t>
            </w:r>
          </w:p>
        </w:tc>
        <w:tc>
          <w:tcPr>
            <w:tcW w:w="1165" w:type="dxa"/>
            <w:shd w:val="clear" w:color="auto" w:fill="auto"/>
          </w:tcPr>
          <w:p w:rsidR="0029797B" w:rsidRDefault="003940EF">
            <w:pPr>
              <w:spacing w:before="120" w:after="120"/>
              <w:jc w:val="center"/>
              <w:rPr>
                <w:b/>
                <w:sz w:val="20"/>
                <w:szCs w:val="20"/>
              </w:rPr>
            </w:pPr>
            <w: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Hubbard House</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before="120" w:after="120"/>
              <w:rPr>
                <w:sz w:val="20"/>
                <w:szCs w:val="20"/>
              </w:rPr>
            </w:pPr>
            <w:r>
              <w:rPr>
                <w:sz w:val="20"/>
                <w:szCs w:val="20"/>
              </w:rPr>
              <w:t>Jewish Family and Community Social Services</w:t>
            </w:r>
          </w:p>
          <w:p w:rsidR="0029797B" w:rsidRDefault="003940EF">
            <w:pPr>
              <w:spacing w:before="120" w:after="120"/>
              <w:rPr>
                <w:rFonts w:ascii="Calibri" w:eastAsia="Calibri" w:hAnsi="Calibri" w:cs="Calibri"/>
                <w:sz w:val="16"/>
                <w:szCs w:val="16"/>
              </w:rPr>
            </w:pPr>
            <w:r>
              <w:rPr>
                <w:rFonts w:ascii="Calibri" w:eastAsia="Calibri" w:hAnsi="Calibri" w:cs="Calibri"/>
                <w:sz w:val="16"/>
                <w:szCs w:val="16"/>
              </w:rPr>
              <w:t>JFCS provides quality social and community services across the life spectrum to enhance the lives of children, adults, seniors and families coping with challenges that arise throughout the lifecycle. Guided by Jewish values, with a rich tradition of over 100 years, our services are available to ALL in the Northeast Florida Community.</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before="120" w:after="120"/>
              <w:rPr>
                <w:sz w:val="20"/>
                <w:szCs w:val="20"/>
              </w:rPr>
            </w:pPr>
            <w:r>
              <w:rPr>
                <w:sz w:val="20"/>
                <w:szCs w:val="20"/>
              </w:rPr>
              <w:t>JTA / Regional Transit</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Kids Hope Alliance</w:t>
            </w:r>
            <w:r>
              <w:t xml:space="preserve"> </w:t>
            </w:r>
            <w:r>
              <w:rPr>
                <w:sz w:val="20"/>
                <w:szCs w:val="20"/>
              </w:rPr>
              <w:t>Kids Hope Alliance</w:t>
            </w:r>
          </w:p>
          <w:p w:rsidR="0029797B" w:rsidRDefault="0029797B">
            <w:pPr>
              <w:spacing w:after="0" w:line="240" w:lineRule="auto"/>
              <w:rPr>
                <w:sz w:val="20"/>
                <w:szCs w:val="20"/>
              </w:rPr>
            </w:pP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KHA invests millions annually in children's and youth programs and services in Duval County, simultaneously managing their implementation and monitoring their outcomes. Through the funding of third-party Providers and strategic partnerships with local non-profit organizations, KHA is working to ensure thousands of at-hope children and youth have access to a continuum of critical services, including academics, enrichment, nutrition, and mental health.</w:t>
            </w:r>
          </w:p>
        </w:tc>
        <w:tc>
          <w:tcPr>
            <w:tcW w:w="1331" w:type="dxa"/>
            <w:shd w:val="clear" w:color="auto" w:fill="auto"/>
            <w:vAlign w:val="bottom"/>
          </w:tcPr>
          <w:p w:rsidR="0029797B" w:rsidRDefault="0029797B">
            <w:pPr>
              <w:spacing w:before="120" w:after="120"/>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Local School Districts</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Lutheran Food Services</w:t>
            </w:r>
          </w:p>
        </w:tc>
        <w:tc>
          <w:tcPr>
            <w:tcW w:w="1331" w:type="dxa"/>
            <w:shd w:val="clear" w:color="auto" w:fill="auto"/>
            <w:vAlign w:val="bottom"/>
          </w:tcPr>
          <w:p w:rsidR="0029797B" w:rsidRDefault="0029797B">
            <w:pPr>
              <w:spacing w:before="120" w:after="120"/>
              <w:rPr>
                <w:b/>
                <w:sz w:val="20"/>
                <w:szCs w:val="20"/>
              </w:rPr>
            </w:pPr>
          </w:p>
        </w:tc>
        <w:tc>
          <w:tcPr>
            <w:tcW w:w="1061" w:type="dxa"/>
            <w:gridSpan w:val="2"/>
            <w:shd w:val="clear" w:color="auto" w:fill="auto"/>
            <w:vAlign w:val="bottom"/>
          </w:tcPr>
          <w:p w:rsidR="0029797B" w:rsidRDefault="0029797B">
            <w:pPr>
              <w:spacing w:before="120" w:after="120"/>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Mayo Clinic Florida</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Mercy Support Services</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 xml:space="preserve">Provides services that </w:t>
            </w:r>
            <w:proofErr w:type="gramStart"/>
            <w:r>
              <w:rPr>
                <w:rFonts w:ascii="Calibri" w:eastAsia="Calibri" w:hAnsi="Calibri" w:cs="Calibri"/>
                <w:sz w:val="16"/>
                <w:szCs w:val="16"/>
              </w:rPr>
              <w:t>are needed</w:t>
            </w:r>
            <w:proofErr w:type="gramEnd"/>
            <w:r>
              <w:rPr>
                <w:rFonts w:ascii="Calibri" w:eastAsia="Calibri" w:hAnsi="Calibri" w:cs="Calibri"/>
                <w:sz w:val="16"/>
                <w:szCs w:val="16"/>
              </w:rPr>
              <w:t xml:space="preserve"> to transition people to self-sufficiency utilizing their own skills and abilities to care for themselves and their families.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Micah’s Place</w:t>
            </w:r>
          </w:p>
          <w:p w:rsidR="0029797B" w:rsidRDefault="003940EF">
            <w:pPr>
              <w:spacing w:after="120" w:line="240" w:lineRule="auto"/>
              <w:rPr>
                <w:rFonts w:ascii="Calibri" w:eastAsia="Calibri" w:hAnsi="Calibri" w:cs="Calibri"/>
                <w:sz w:val="16"/>
                <w:szCs w:val="16"/>
              </w:rPr>
            </w:pPr>
            <w:r>
              <w:rPr>
                <w:rFonts w:ascii="Calibri" w:eastAsia="Calibri" w:hAnsi="Calibri" w:cs="Calibri"/>
                <w:sz w:val="16"/>
                <w:szCs w:val="16"/>
              </w:rPr>
              <w:t>Certified Domestic Violence Center serving Nassau County Florida. Our mission is to provide prevention and intervention services.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lastRenderedPageBreak/>
              <w:t>Mission House</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Provides Housing Assistance, Healthcare and Supportive Services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NE FL Cancer Group</w:t>
            </w:r>
          </w:p>
        </w:tc>
        <w:tc>
          <w:tcPr>
            <w:tcW w:w="1331" w:type="dxa"/>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957" w:type="dxa"/>
            <w:shd w:val="clear" w:color="auto" w:fill="auto"/>
          </w:tcPr>
          <w:p w:rsidR="0029797B" w:rsidRDefault="003940EF">
            <w:pPr>
              <w:spacing w:before="120" w:after="120"/>
              <w:jc w:val="center"/>
              <w:rPr>
                <w:b/>
                <w:sz w:val="20"/>
                <w:szCs w:val="20"/>
              </w:rPr>
            </w:pPr>
            <w:r>
              <w:t>X</w:t>
            </w:r>
          </w:p>
        </w:tc>
        <w:tc>
          <w:tcPr>
            <w:tcW w:w="1165" w:type="dxa"/>
            <w:shd w:val="clear" w:color="auto" w:fill="auto"/>
          </w:tcPr>
          <w:p w:rsidR="0029797B" w:rsidRDefault="003940EF">
            <w:pPr>
              <w:spacing w:before="120" w:after="120"/>
              <w:jc w:val="center"/>
              <w:rPr>
                <w:b/>
                <w:sz w:val="20"/>
                <w:szCs w:val="20"/>
              </w:rPr>
            </w:pPr>
            <w: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Pace Center</w:t>
            </w:r>
          </w:p>
          <w:p w:rsidR="0029797B" w:rsidRDefault="003940EF">
            <w:pPr>
              <w:spacing w:after="0" w:line="240" w:lineRule="auto"/>
              <w:rPr>
                <w:rFonts w:ascii="Calibri" w:eastAsia="Calibri" w:hAnsi="Calibri" w:cs="Calibri"/>
                <w:sz w:val="18"/>
                <w:szCs w:val="18"/>
              </w:rPr>
            </w:pPr>
            <w:r>
              <w:rPr>
                <w:rFonts w:ascii="Calibri" w:eastAsia="Calibri" w:hAnsi="Calibri" w:cs="Calibri"/>
                <w:sz w:val="18"/>
                <w:szCs w:val="18"/>
              </w:rPr>
              <w:t>Pace provides free year-round middle school and high school academics, case management, counseling, and life skills development in a trauma-informed and gender-responsive environment.</w:t>
            </w:r>
          </w:p>
        </w:tc>
        <w:tc>
          <w:tcPr>
            <w:tcW w:w="1331" w:type="dxa"/>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1061" w:type="dxa"/>
            <w:gridSpan w:val="2"/>
            <w:shd w:val="clear" w:color="auto" w:fill="auto"/>
          </w:tcPr>
          <w:p w:rsidR="0029797B" w:rsidRDefault="003940EF">
            <w:pPr>
              <w:spacing w:before="120" w:after="120"/>
              <w:jc w:val="center"/>
              <w:rPr>
                <w:b/>
                <w:sz w:val="20"/>
                <w:szCs w:val="20"/>
              </w:rPr>
            </w:pPr>
            <w:r>
              <w:t>X</w:t>
            </w:r>
          </w:p>
        </w:tc>
        <w:tc>
          <w:tcPr>
            <w:tcW w:w="957" w:type="dxa"/>
            <w:shd w:val="clear" w:color="auto" w:fill="auto"/>
          </w:tcPr>
          <w:p w:rsidR="0029797B" w:rsidRDefault="003940EF">
            <w:pPr>
              <w:spacing w:before="120" w:after="120"/>
              <w:jc w:val="center"/>
              <w:rPr>
                <w:b/>
                <w:sz w:val="20"/>
                <w:szCs w:val="20"/>
              </w:rPr>
            </w:pPr>
            <w:r>
              <w:t>X</w:t>
            </w:r>
          </w:p>
        </w:tc>
        <w:tc>
          <w:tcPr>
            <w:tcW w:w="1165" w:type="dxa"/>
            <w:shd w:val="clear" w:color="auto" w:fill="auto"/>
          </w:tcPr>
          <w:p w:rsidR="0029797B" w:rsidRDefault="003940EF">
            <w:pPr>
              <w:spacing w:before="120" w:after="120"/>
              <w:jc w:val="center"/>
              <w:rPr>
                <w:b/>
                <w:sz w:val="20"/>
                <w:szCs w:val="20"/>
              </w:rPr>
            </w:pPr>
            <w:r>
              <w:t>X</w:t>
            </w:r>
          </w:p>
        </w:tc>
      </w:tr>
      <w:tr w:rsidR="0029797B">
        <w:trPr>
          <w:trHeight w:val="20"/>
        </w:trPr>
        <w:tc>
          <w:tcPr>
            <w:tcW w:w="3775" w:type="dxa"/>
            <w:gridSpan w:val="2"/>
            <w:shd w:val="clear" w:color="auto" w:fill="auto"/>
            <w:vAlign w:val="center"/>
          </w:tcPr>
          <w:p w:rsidR="0029797B" w:rsidRDefault="003940EF">
            <w:pPr>
              <w:spacing w:before="120" w:after="120"/>
              <w:rPr>
                <w:sz w:val="20"/>
                <w:szCs w:val="20"/>
              </w:rPr>
            </w:pPr>
            <w:r>
              <w:rPr>
                <w:sz w:val="20"/>
                <w:szCs w:val="20"/>
              </w:rPr>
              <w:t>Safe Kids NEFL</w:t>
            </w:r>
          </w:p>
          <w:p w:rsidR="0029797B" w:rsidRDefault="003940EF">
            <w:pPr>
              <w:spacing w:before="120" w:after="120"/>
              <w:rPr>
                <w:rFonts w:ascii="Calibri" w:eastAsia="Calibri" w:hAnsi="Calibri" w:cs="Calibri"/>
                <w:sz w:val="16"/>
                <w:szCs w:val="16"/>
              </w:rPr>
            </w:pPr>
            <w:r>
              <w:rPr>
                <w:rFonts w:ascii="Calibri" w:eastAsia="Calibri" w:hAnsi="Calibri" w:cs="Calibri"/>
                <w:sz w:val="16"/>
                <w:szCs w:val="16"/>
              </w:rPr>
              <w:t>Safe Kids Northeast Florida and Wolfson Children’s is committed to reducing preventable injuries in children of our region through education at community events and classes throughout the community.</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Saint Francis House</w:t>
            </w:r>
          </w:p>
          <w:p w:rsidR="0029797B" w:rsidRDefault="003940EF">
            <w:pPr>
              <w:spacing w:after="0" w:line="240" w:lineRule="auto"/>
              <w:rPr>
                <w:rFonts w:ascii="Calibri" w:eastAsia="Calibri" w:hAnsi="Calibri" w:cs="Calibri"/>
                <w:sz w:val="16"/>
                <w:szCs w:val="16"/>
              </w:rPr>
            </w:pPr>
            <w:r>
              <w:rPr>
                <w:rFonts w:ascii="Calibri" w:eastAsia="Calibri" w:hAnsi="Calibri" w:cs="Calibri"/>
                <w:sz w:val="16"/>
                <w:szCs w:val="16"/>
              </w:rPr>
              <w:t>Housing focused programs providing temporary shelter, basic needs, and case management services for individuals and families.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Salvation Army</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SHINE (Serving Health Insurance Needs of Elders)</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St. Vincent’s HealthCare</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Starting Point</w:t>
            </w:r>
          </w:p>
          <w:p w:rsidR="0029797B" w:rsidRDefault="003940EF">
            <w:pPr>
              <w:spacing w:after="0" w:line="240" w:lineRule="auto"/>
              <w:rPr>
                <w:rFonts w:ascii="Calibri" w:eastAsia="Calibri" w:hAnsi="Calibri" w:cs="Calibri"/>
                <w:sz w:val="18"/>
                <w:szCs w:val="18"/>
              </w:rPr>
            </w:pPr>
            <w:r>
              <w:rPr>
                <w:rFonts w:ascii="Calibri" w:eastAsia="Calibri" w:hAnsi="Calibri" w:cs="Calibri"/>
                <w:sz w:val="16"/>
                <w:szCs w:val="16"/>
              </w:rPr>
              <w:t>Starting Point Behavioral Healthcare provides mental health and substance use treatment for residents of Nassau County.</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proofErr w:type="spellStart"/>
            <w:r>
              <w:rPr>
                <w:sz w:val="20"/>
                <w:szCs w:val="20"/>
              </w:rPr>
              <w:t>Sulzbacher</w:t>
            </w:r>
            <w:proofErr w:type="spellEnd"/>
            <w:r>
              <w:rPr>
                <w:sz w:val="20"/>
                <w:szCs w:val="20"/>
              </w:rPr>
              <w:t xml:space="preserve"> Center</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UF Health Jacksonville</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United Way</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University of Florida</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Volunteers in Medicine</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120" w:line="240" w:lineRule="auto"/>
              <w:rPr>
                <w:sz w:val="20"/>
                <w:szCs w:val="20"/>
              </w:rPr>
            </w:pPr>
            <w:r>
              <w:rPr>
                <w:sz w:val="20"/>
                <w:szCs w:val="20"/>
              </w:rPr>
              <w:t>We Care of Jacksonville</w:t>
            </w:r>
          </w:p>
          <w:p w:rsidR="0029797B" w:rsidRDefault="003940EF">
            <w:pPr>
              <w:spacing w:after="0" w:line="240" w:lineRule="auto"/>
              <w:rPr>
                <w:sz w:val="20"/>
                <w:szCs w:val="20"/>
              </w:rPr>
            </w:pPr>
            <w:r>
              <w:rPr>
                <w:rFonts w:ascii="Calibri" w:eastAsia="Calibri" w:hAnsi="Calibri" w:cs="Calibri"/>
                <w:sz w:val="16"/>
                <w:szCs w:val="16"/>
              </w:rPr>
              <w:t>Improves access to specialty health care for low-income and uninsured patients. It brings together doctors, hospitals, community clinics, and other partners to improve the health and well-being of the people of Duval County.</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29797B">
            <w:pPr>
              <w:spacing w:before="120" w:after="120"/>
              <w:jc w:val="center"/>
              <w:rPr>
                <w:b/>
                <w:sz w:val="20"/>
                <w:szCs w:val="20"/>
              </w:rPr>
            </w:pP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t>Wildflower Clinic</w:t>
            </w:r>
          </w:p>
          <w:p w:rsidR="0029797B" w:rsidRDefault="0029797B">
            <w:pPr>
              <w:spacing w:after="0" w:line="240" w:lineRule="auto"/>
              <w:rPr>
                <w:sz w:val="20"/>
                <w:szCs w:val="20"/>
              </w:rPr>
            </w:pPr>
          </w:p>
          <w:p w:rsidR="0029797B" w:rsidRDefault="003940EF">
            <w:pPr>
              <w:spacing w:after="0" w:line="240" w:lineRule="auto"/>
              <w:rPr>
                <w:sz w:val="20"/>
                <w:szCs w:val="20"/>
              </w:rPr>
            </w:pPr>
            <w:r>
              <w:rPr>
                <w:rFonts w:ascii="Calibri" w:eastAsia="Calibri" w:hAnsi="Calibri" w:cs="Calibri"/>
                <w:sz w:val="16"/>
                <w:szCs w:val="16"/>
              </w:rPr>
              <w:t>Wildflower Healthcare is the leading non-profit provider of free medical and dental services to low income, uninsured adults in St. Johns County</w:t>
            </w:r>
            <w:r>
              <w:rPr>
                <w:sz w:val="20"/>
                <w:szCs w:val="20"/>
              </w:rPr>
              <w:t>.</w:t>
            </w:r>
          </w:p>
        </w:tc>
        <w:tc>
          <w:tcPr>
            <w:tcW w:w="1331" w:type="dxa"/>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1061" w:type="dxa"/>
            <w:gridSpan w:val="2"/>
            <w:shd w:val="clear" w:color="auto" w:fill="auto"/>
            <w:vAlign w:val="bottom"/>
          </w:tcPr>
          <w:p w:rsidR="0029797B" w:rsidRDefault="0029797B">
            <w:pPr>
              <w:spacing w:before="120" w:after="120"/>
              <w:jc w:val="center"/>
              <w:rPr>
                <w:b/>
                <w:sz w:val="20"/>
                <w:szCs w:val="20"/>
              </w:rPr>
            </w:pPr>
          </w:p>
        </w:tc>
        <w:tc>
          <w:tcPr>
            <w:tcW w:w="957" w:type="dxa"/>
            <w:shd w:val="clear" w:color="auto" w:fill="auto"/>
            <w:vAlign w:val="bottom"/>
          </w:tcPr>
          <w:p w:rsidR="0029797B" w:rsidRDefault="0029797B">
            <w:pPr>
              <w:spacing w:before="120" w:after="120"/>
              <w:jc w:val="center"/>
              <w:rPr>
                <w:b/>
                <w:sz w:val="20"/>
                <w:szCs w:val="20"/>
              </w:rPr>
            </w:pP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after="0" w:line="240" w:lineRule="auto"/>
              <w:rPr>
                <w:sz w:val="20"/>
                <w:szCs w:val="20"/>
              </w:rPr>
            </w:pPr>
            <w:r>
              <w:rPr>
                <w:sz w:val="20"/>
                <w:szCs w:val="20"/>
              </w:rPr>
              <w:lastRenderedPageBreak/>
              <w:t>Wounded Warrior Project</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20"/>
        </w:trPr>
        <w:tc>
          <w:tcPr>
            <w:tcW w:w="3775" w:type="dxa"/>
            <w:gridSpan w:val="2"/>
            <w:shd w:val="clear" w:color="auto" w:fill="auto"/>
            <w:vAlign w:val="center"/>
          </w:tcPr>
          <w:p w:rsidR="0029797B" w:rsidRDefault="003940EF">
            <w:pPr>
              <w:spacing w:before="120" w:after="120"/>
              <w:rPr>
                <w:b/>
                <w:sz w:val="20"/>
                <w:szCs w:val="20"/>
              </w:rPr>
            </w:pPr>
            <w:r>
              <w:rPr>
                <w:sz w:val="20"/>
                <w:szCs w:val="20"/>
              </w:rPr>
              <w:t>YMCA</w:t>
            </w:r>
          </w:p>
        </w:tc>
        <w:tc>
          <w:tcPr>
            <w:tcW w:w="1331" w:type="dxa"/>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1061" w:type="dxa"/>
            <w:gridSpan w:val="2"/>
            <w:shd w:val="clear" w:color="auto" w:fill="auto"/>
            <w:vAlign w:val="bottom"/>
          </w:tcPr>
          <w:p w:rsidR="0029797B" w:rsidRDefault="003940EF">
            <w:pPr>
              <w:spacing w:before="120" w:after="120"/>
              <w:jc w:val="center"/>
              <w:rPr>
                <w:b/>
                <w:sz w:val="20"/>
                <w:szCs w:val="20"/>
              </w:rPr>
            </w:pPr>
            <w:r>
              <w:rPr>
                <w:b/>
                <w:sz w:val="20"/>
                <w:szCs w:val="20"/>
              </w:rPr>
              <w:t>X</w:t>
            </w:r>
          </w:p>
        </w:tc>
        <w:tc>
          <w:tcPr>
            <w:tcW w:w="957" w:type="dxa"/>
            <w:shd w:val="clear" w:color="auto" w:fill="auto"/>
            <w:vAlign w:val="bottom"/>
          </w:tcPr>
          <w:p w:rsidR="0029797B" w:rsidRDefault="003940EF">
            <w:pPr>
              <w:spacing w:before="120" w:after="120"/>
              <w:jc w:val="center"/>
              <w:rPr>
                <w:b/>
                <w:sz w:val="20"/>
                <w:szCs w:val="20"/>
              </w:rPr>
            </w:pPr>
            <w:r>
              <w:rPr>
                <w:b/>
                <w:sz w:val="20"/>
                <w:szCs w:val="20"/>
              </w:rPr>
              <w:t>X</w:t>
            </w:r>
          </w:p>
        </w:tc>
        <w:tc>
          <w:tcPr>
            <w:tcW w:w="1165" w:type="dxa"/>
            <w:shd w:val="clear" w:color="auto" w:fill="auto"/>
            <w:vAlign w:val="bottom"/>
          </w:tcPr>
          <w:p w:rsidR="0029797B" w:rsidRDefault="003940EF">
            <w:pPr>
              <w:spacing w:before="120" w:after="120"/>
              <w:jc w:val="center"/>
              <w:rPr>
                <w:b/>
                <w:sz w:val="20"/>
                <w:szCs w:val="20"/>
              </w:rPr>
            </w:pPr>
            <w:r>
              <w:rPr>
                <w:b/>
                <w:sz w:val="20"/>
                <w:szCs w:val="20"/>
              </w:rPr>
              <w:t>X</w:t>
            </w:r>
          </w:p>
        </w:tc>
      </w:tr>
      <w:tr w:rsidR="0029797B">
        <w:trPr>
          <w:trHeight w:val="300"/>
        </w:trPr>
        <w:tc>
          <w:tcPr>
            <w:tcW w:w="9350" w:type="dxa"/>
            <w:gridSpan w:val="9"/>
            <w:shd w:val="clear" w:color="auto" w:fill="277AAA"/>
            <w:vAlign w:val="bottom"/>
          </w:tcPr>
          <w:p w:rsidR="0029797B" w:rsidRDefault="003940EF">
            <w:pPr>
              <w:spacing w:before="120" w:after="120"/>
              <w:jc w:val="center"/>
              <w:rPr>
                <w:b/>
                <w:color w:val="000000"/>
                <w:sz w:val="20"/>
                <w:szCs w:val="20"/>
              </w:rPr>
            </w:pPr>
            <w:r>
              <w:rPr>
                <w:b/>
                <w:color w:val="FFFFFF"/>
                <w:sz w:val="20"/>
                <w:szCs w:val="20"/>
              </w:rPr>
              <w:t>Best Practices and Interventions</w:t>
            </w:r>
          </w:p>
        </w:tc>
      </w:tr>
      <w:tr w:rsidR="0029797B">
        <w:trPr>
          <w:trHeight w:val="300"/>
        </w:trPr>
        <w:tc>
          <w:tcPr>
            <w:tcW w:w="1705" w:type="dxa"/>
            <w:shd w:val="clear" w:color="auto" w:fill="ACB9CA"/>
            <w:vAlign w:val="bottom"/>
          </w:tcPr>
          <w:p w:rsidR="0029797B" w:rsidRDefault="003940EF">
            <w:pPr>
              <w:rPr>
                <w:b/>
                <w:color w:val="000000"/>
                <w:sz w:val="20"/>
                <w:szCs w:val="20"/>
              </w:rPr>
            </w:pPr>
            <w:r>
              <w:rPr>
                <w:b/>
                <w:color w:val="000000"/>
                <w:sz w:val="20"/>
                <w:szCs w:val="20"/>
              </w:rPr>
              <w:t>Issue</w:t>
            </w:r>
          </w:p>
        </w:tc>
        <w:tc>
          <w:tcPr>
            <w:tcW w:w="3780" w:type="dxa"/>
            <w:gridSpan w:val="3"/>
            <w:shd w:val="clear" w:color="auto" w:fill="ACB9CA"/>
            <w:vAlign w:val="bottom"/>
          </w:tcPr>
          <w:p w:rsidR="0029797B" w:rsidRDefault="003940EF">
            <w:pPr>
              <w:rPr>
                <w:b/>
                <w:color w:val="000000"/>
                <w:sz w:val="20"/>
                <w:szCs w:val="20"/>
              </w:rPr>
            </w:pPr>
            <w:r>
              <w:rPr>
                <w:b/>
                <w:color w:val="000000"/>
                <w:sz w:val="20"/>
                <w:szCs w:val="20"/>
              </w:rPr>
              <w:t>Practice or Intervention</w:t>
            </w:r>
          </w:p>
        </w:tc>
        <w:tc>
          <w:tcPr>
            <w:tcW w:w="888" w:type="dxa"/>
            <w:gridSpan w:val="2"/>
            <w:shd w:val="clear" w:color="auto" w:fill="ACB9CA"/>
            <w:vAlign w:val="bottom"/>
          </w:tcPr>
          <w:p w:rsidR="0029797B" w:rsidRDefault="003940EF">
            <w:pPr>
              <w:jc w:val="center"/>
              <w:rPr>
                <w:b/>
                <w:color w:val="000000"/>
                <w:sz w:val="20"/>
                <w:szCs w:val="20"/>
              </w:rPr>
            </w:pPr>
            <w:r>
              <w:rPr>
                <w:b/>
                <w:color w:val="000000"/>
                <w:sz w:val="20"/>
                <w:szCs w:val="20"/>
              </w:rPr>
              <w:t>Type</w:t>
            </w:r>
          </w:p>
        </w:tc>
        <w:tc>
          <w:tcPr>
            <w:tcW w:w="2977" w:type="dxa"/>
            <w:gridSpan w:val="3"/>
            <w:shd w:val="clear" w:color="auto" w:fill="ACB9CA"/>
            <w:vAlign w:val="bottom"/>
          </w:tcPr>
          <w:p w:rsidR="0029797B" w:rsidRDefault="003940EF">
            <w:pPr>
              <w:rPr>
                <w:b/>
                <w:color w:val="000000"/>
                <w:sz w:val="20"/>
                <w:szCs w:val="20"/>
              </w:rPr>
            </w:pPr>
            <w:r>
              <w:rPr>
                <w:b/>
                <w:color w:val="000000"/>
                <w:sz w:val="20"/>
                <w:szCs w:val="20"/>
              </w:rPr>
              <w:t>Source</w:t>
            </w: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Asthma</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Asthma: School-Based Self-Management Interventions for Children and Adolescents with Asthma</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color w:val="0000FF"/>
                <w:sz w:val="20"/>
                <w:szCs w:val="20"/>
              </w:rPr>
            </w:pPr>
            <w:hyperlink r:id="rId90">
              <w:r>
                <w:rPr>
                  <w:color w:val="0000FF"/>
                  <w:sz w:val="20"/>
                  <w:szCs w:val="20"/>
                  <w:u w:val="single"/>
                </w:rPr>
                <w:t>Asthma: School-Based Self-Management | The Community Guide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Chronic Disease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Weekly Home Monitoring and Pharmacist Feedback Improve Blood Pressure Control in Hypertensive Patients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 (Strong)</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CDC Community Health Improvement Navigator:</w:t>
            </w:r>
          </w:p>
          <w:p w:rsidR="0029797B" w:rsidRDefault="003940EF">
            <w:pPr>
              <w:rPr>
                <w:color w:val="000000"/>
                <w:sz w:val="20"/>
                <w:szCs w:val="20"/>
              </w:rPr>
            </w:pPr>
            <w:hyperlink r:id="rId91">
              <w:r>
                <w:rPr>
                  <w:color w:val="0000FF"/>
                  <w:sz w:val="20"/>
                  <w:szCs w:val="20"/>
                  <w:u w:val="single"/>
                </w:rPr>
                <w:t>Weekly Home Monitoring and Pharmacist Feedback Improve Blood Pressure Control in Hypertensive Patients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Chronic Disease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Help Educate to Eliminate Diabetes (HEED)</w:t>
            </w:r>
          </w:p>
          <w:p w:rsidR="0029797B" w:rsidRDefault="003940EF">
            <w:pPr>
              <w:rPr>
                <w:color w:val="000000"/>
                <w:sz w:val="20"/>
                <w:szCs w:val="20"/>
              </w:rPr>
            </w:pPr>
            <w:r>
              <w:rPr>
                <w:color w:val="000000"/>
                <w:sz w:val="20"/>
                <w:szCs w:val="20"/>
              </w:rPr>
              <w:t>A culturally appropriate and community-based peer-led lifestyle interventions promoted and encouraged healthier life-style changes amongst the participants of the study by educating them in portion control, physical activities, and healthier and affordable food options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Effective Practice</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 xml:space="preserve">Health Communities Institute: </w:t>
            </w:r>
          </w:p>
          <w:p w:rsidR="0029797B" w:rsidRDefault="003940EF">
            <w:pPr>
              <w:rPr>
                <w:color w:val="0000FF"/>
                <w:sz w:val="20"/>
                <w:szCs w:val="20"/>
              </w:rPr>
            </w:pPr>
            <w:hyperlink r:id="rId92">
              <w:r>
                <w:rPr>
                  <w:color w:val="0000FF"/>
                  <w:sz w:val="20"/>
                  <w:szCs w:val="20"/>
                  <w:u w:val="single"/>
                </w:rPr>
                <w:t>Help Educate to Eliminate Diabetes (HEED)</w:t>
              </w:r>
            </w:hyperlink>
          </w:p>
          <w:p w:rsidR="0029797B" w:rsidRDefault="0029797B">
            <w:pPr>
              <w:rPr>
                <w:color w:val="000000"/>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Chronic Disease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A Community Referral Liaisons Help Patients Reduce Risky Behaviors, Leading to Improvements in Health Status</w:t>
            </w:r>
          </w:p>
          <w:p w:rsidR="0029797B" w:rsidRDefault="003940EF">
            <w:pPr>
              <w:rPr>
                <w:color w:val="000000"/>
                <w:sz w:val="20"/>
                <w:szCs w:val="20"/>
              </w:rPr>
            </w:pPr>
            <w:r>
              <w:rPr>
                <w:color w:val="000000"/>
                <w:sz w:val="20"/>
                <w:szCs w:val="20"/>
              </w:rPr>
              <w:t>The Community Health Educator Referral Liaisons project helped patients to reduce risky health behaviors (e.g., drinking, smoking, physical inactivity) by linking them with community resources, offering counseling and encouragement over the telephone and providing feedback to referring physicians.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p w:rsidR="0029797B" w:rsidRDefault="003940EF">
            <w:pPr>
              <w:jc w:val="center"/>
              <w:rPr>
                <w:color w:val="000000"/>
                <w:sz w:val="20"/>
                <w:szCs w:val="20"/>
              </w:rPr>
            </w:pPr>
            <w:r>
              <w:rPr>
                <w:color w:val="000000"/>
                <w:sz w:val="20"/>
                <w:szCs w:val="20"/>
              </w:rPr>
              <w:t>(Moderate)</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CDC Community Health Improvement Navigator:</w:t>
            </w:r>
          </w:p>
          <w:p w:rsidR="0029797B" w:rsidRDefault="003940EF">
            <w:pPr>
              <w:rPr>
                <w:color w:val="0000FF"/>
                <w:sz w:val="20"/>
                <w:szCs w:val="20"/>
              </w:rPr>
            </w:pPr>
            <w:hyperlink r:id="rId93">
              <w:r>
                <w:rPr>
                  <w:color w:val="0000FF"/>
                  <w:sz w:val="20"/>
                  <w:szCs w:val="20"/>
                  <w:u w:val="single"/>
                </w:rPr>
                <w:t>Diabetes Educators Provide Counseling at Worksites, Leading to Enhanced Knowledge, Improved Outcomes, and Reduced Absenteeism</w:t>
              </w:r>
            </w:hyperlink>
          </w:p>
          <w:p w:rsidR="0029797B" w:rsidRDefault="0029797B">
            <w:pPr>
              <w:rPr>
                <w:color w:val="000000"/>
                <w:sz w:val="20"/>
                <w:szCs w:val="20"/>
              </w:rPr>
            </w:pPr>
          </w:p>
        </w:tc>
      </w:tr>
      <w:tr w:rsidR="0029797B">
        <w:trPr>
          <w:trHeight w:val="58"/>
        </w:trPr>
        <w:tc>
          <w:tcPr>
            <w:tcW w:w="1705" w:type="dxa"/>
            <w:shd w:val="clear" w:color="auto" w:fill="auto"/>
            <w:vAlign w:val="center"/>
          </w:tcPr>
          <w:p w:rsidR="0029797B" w:rsidRDefault="003940EF">
            <w:pPr>
              <w:rPr>
                <w:color w:val="000000"/>
                <w:sz w:val="20"/>
                <w:szCs w:val="20"/>
              </w:rPr>
            </w:pPr>
            <w:r>
              <w:rPr>
                <w:color w:val="000000"/>
                <w:sz w:val="20"/>
                <w:szCs w:val="20"/>
              </w:rPr>
              <w:t>Cultural Competency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Think Cultural Health Communication Guide</w:t>
            </w:r>
          </w:p>
          <w:p w:rsidR="0029797B" w:rsidRDefault="003940EF">
            <w:pPr>
              <w:rPr>
                <w:color w:val="000000"/>
                <w:sz w:val="20"/>
                <w:szCs w:val="20"/>
              </w:rPr>
            </w:pPr>
            <w:r>
              <w:rPr>
                <w:color w:val="000000"/>
                <w:sz w:val="20"/>
                <w:szCs w:val="20"/>
              </w:rPr>
              <w:t>The Guide will help your organization communicate in a way that considers the cultural, health literacy, and language needs of your patients.</w:t>
            </w:r>
          </w:p>
          <w:p w:rsidR="0029797B" w:rsidRDefault="003940EF">
            <w:pPr>
              <w:rPr>
                <w:color w:val="000000"/>
                <w:sz w:val="20"/>
                <w:szCs w:val="20"/>
              </w:rPr>
            </w:pPr>
            <w:r>
              <w:rPr>
                <w:color w:val="000000"/>
                <w:sz w:val="20"/>
                <w:szCs w:val="20"/>
              </w:rPr>
              <w:lastRenderedPageBreak/>
              <w:t>Please note that the Guide does not offer continuing education credits nor a certificate of completion.</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lastRenderedPageBreak/>
              <w:t>Systematic Review</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Health and Human Services:</w:t>
            </w:r>
          </w:p>
          <w:p w:rsidR="0029797B" w:rsidRDefault="003940EF">
            <w:pPr>
              <w:rPr>
                <w:color w:val="000000"/>
                <w:sz w:val="20"/>
                <w:szCs w:val="20"/>
              </w:rPr>
            </w:pPr>
            <w:hyperlink r:id="rId94">
              <w:r>
                <w:rPr>
                  <w:color w:val="0000FF"/>
                  <w:sz w:val="20"/>
                  <w:szCs w:val="20"/>
                  <w:u w:val="single"/>
                </w:rPr>
                <w:t>Think Cultural Health Communication Guide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Cultural Competency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National Cultural Linguistic and Appropriate Services</w:t>
            </w:r>
          </w:p>
          <w:p w:rsidR="0029797B" w:rsidRDefault="003940EF">
            <w:pPr>
              <w:rPr>
                <w:color w:val="000000"/>
                <w:sz w:val="20"/>
                <w:szCs w:val="20"/>
              </w:rPr>
            </w:pPr>
            <w:r>
              <w:rPr>
                <w:color w:val="000000"/>
                <w:sz w:val="20"/>
                <w:szCs w:val="20"/>
              </w:rPr>
              <w:t>Intended to advance health equity, improve quality, and help eliminate healthcare disparities.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Health and Human Services:</w:t>
            </w:r>
          </w:p>
          <w:p w:rsidR="0029797B" w:rsidRDefault="003940EF">
            <w:pPr>
              <w:rPr>
                <w:color w:val="000000"/>
                <w:sz w:val="20"/>
                <w:szCs w:val="20"/>
              </w:rPr>
            </w:pPr>
            <w:hyperlink r:id="rId95">
              <w:r>
                <w:rPr>
                  <w:color w:val="0000FF"/>
                  <w:sz w:val="20"/>
                  <w:szCs w:val="20"/>
                  <w:u w:val="single"/>
                </w:rPr>
                <w:t>National Cultural Linguistic and Appropriate Services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Dental Health</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Preventing Dental Caries: School-Based Dental Sealant Delivery Programs</w:t>
            </w:r>
          </w:p>
          <w:p w:rsidR="0029797B" w:rsidRDefault="003940EF">
            <w:pPr>
              <w:rPr>
                <w:color w:val="000000"/>
                <w:sz w:val="20"/>
                <w:szCs w:val="20"/>
              </w:rPr>
            </w:pPr>
            <w:r>
              <w:rPr>
                <w:color w:val="000000"/>
                <w:sz w:val="20"/>
                <w:szCs w:val="20"/>
              </w:rPr>
              <w:t>The Community Preventive Services Task Force recommends school-based sealant delivery programs based on strong evidence of effectiveness in preventing dental caries (tooth decay) among children.</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color w:val="000000"/>
                <w:sz w:val="20"/>
                <w:szCs w:val="20"/>
              </w:rPr>
            </w:pPr>
            <w:r>
              <w:rPr>
                <w:color w:val="000000"/>
                <w:sz w:val="20"/>
                <w:szCs w:val="20"/>
              </w:rPr>
              <w:t>The Community Guide:</w:t>
            </w:r>
          </w:p>
          <w:p w:rsidR="0029797B" w:rsidRDefault="003940EF">
            <w:pPr>
              <w:rPr>
                <w:color w:val="000000"/>
                <w:sz w:val="20"/>
                <w:szCs w:val="20"/>
              </w:rPr>
            </w:pPr>
            <w:hyperlink r:id="rId96">
              <w:r>
                <w:rPr>
                  <w:color w:val="0563C1"/>
                  <w:sz w:val="20"/>
                  <w:szCs w:val="20"/>
                  <w:u w:val="single"/>
                </w:rPr>
                <w:t>Preventing Dental Caries: School-Based Dental Sealant Delivery Programs</w:t>
              </w:r>
            </w:hyperlink>
          </w:p>
          <w:p w:rsidR="0029797B" w:rsidRDefault="0029797B">
            <w:pPr>
              <w:rPr>
                <w:color w:val="000000"/>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Dental Health</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Preventing Dental Caries: Community Water Fluoridation</w:t>
            </w:r>
          </w:p>
          <w:p w:rsidR="0029797B" w:rsidRDefault="003940EF">
            <w:pPr>
              <w:rPr>
                <w:color w:val="000000"/>
                <w:sz w:val="20"/>
                <w:szCs w:val="20"/>
              </w:rPr>
            </w:pPr>
            <w:r>
              <w:rPr>
                <w:color w:val="000000"/>
                <w:sz w:val="20"/>
                <w:szCs w:val="20"/>
              </w:rPr>
              <w:t>The Community Preventive Services Task Force recommends community water fluoridation based on strong evidence of effectiveness in reducing dental carries across populations.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color w:val="0000FF"/>
                <w:sz w:val="20"/>
                <w:szCs w:val="20"/>
              </w:rPr>
            </w:pPr>
            <w:hyperlink r:id="rId97">
              <w:r>
                <w:rPr>
                  <w:color w:val="0563C1"/>
                  <w:sz w:val="20"/>
                  <w:szCs w:val="20"/>
                  <w:u w:val="single"/>
                </w:rPr>
                <w:t>Preventing Dental Caries: Community Water Fluoridation</w:t>
              </w:r>
            </w:hyperlink>
          </w:p>
          <w:p w:rsidR="0029797B" w:rsidRDefault="0029797B">
            <w:pPr>
              <w:rPr>
                <w:color w:val="0000FF"/>
                <w:sz w:val="20"/>
                <w:szCs w:val="20"/>
              </w:rPr>
            </w:pPr>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Distracted Driving</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Evidence-Based Strategies/Interventions Review for Distracted Driving</w:t>
            </w:r>
          </w:p>
          <w:p w:rsidR="0029797B" w:rsidRDefault="003940EF">
            <w:pPr>
              <w:rPr>
                <w:color w:val="000000"/>
                <w:sz w:val="20"/>
                <w:szCs w:val="20"/>
              </w:rPr>
            </w:pPr>
            <w:r>
              <w:rPr>
                <w:color w:val="000000"/>
                <w:sz w:val="20"/>
                <w:szCs w:val="20"/>
              </w:rPr>
              <w:t>Literature review of peer-reviewed journals, government resources, injury prevention organizations and private corporations/ publications.  Focus is limited to interventions to reduce distracted driving.</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Texas Governor’s EMS and Trauma Advisory Council, Injury Prevention Committee:</w:t>
            </w:r>
          </w:p>
          <w:p w:rsidR="0029797B" w:rsidRDefault="003940EF">
            <w:pPr>
              <w:rPr>
                <w:sz w:val="20"/>
                <w:szCs w:val="20"/>
              </w:rPr>
            </w:pPr>
            <w:hyperlink r:id="rId98">
              <w:r>
                <w:rPr>
                  <w:color w:val="0563C1"/>
                  <w:sz w:val="20"/>
                  <w:szCs w:val="20"/>
                  <w:u w:val="single"/>
                </w:rPr>
                <w:t>Evidence-Based Strategies/Interventions Review for Distracted Driving</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Health Communication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Health Communication and Social Marketing: Campaigns That Include Mass Media and Health-Related Product Distribution</w:t>
            </w:r>
          </w:p>
          <w:p w:rsidR="0029797B" w:rsidRDefault="003940EF">
            <w:pPr>
              <w:rPr>
                <w:color w:val="000000"/>
                <w:sz w:val="20"/>
                <w:szCs w:val="20"/>
              </w:rPr>
            </w:pPr>
            <w:r>
              <w:rPr>
                <w:color w:val="000000"/>
                <w:sz w:val="20"/>
                <w:szCs w:val="20"/>
              </w:rPr>
              <w:t>Based on strong evidence of effectiveness for producing intended behavior changes. Communication campaigns that use multiple channels, one of which must be mass media, combined with the distribution of free or reduced-price health-related products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99">
              <w:r>
                <w:rPr>
                  <w:color w:val="0000FF"/>
                  <w:sz w:val="20"/>
                  <w:szCs w:val="20"/>
                  <w:u w:val="single"/>
                </w:rPr>
                <w:t>Health Communication and Social Marketing: Campaigns That Include Mass Media and Health-Related Product Distribution</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lastRenderedPageBreak/>
              <w:t>Health Equity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Health Equity: School-Based Health Centers</w:t>
            </w:r>
          </w:p>
          <w:p w:rsidR="0029797B" w:rsidRDefault="003940EF">
            <w:pPr>
              <w:rPr>
                <w:color w:val="000000"/>
                <w:sz w:val="20"/>
                <w:szCs w:val="20"/>
              </w:rPr>
            </w:pPr>
            <w:r>
              <w:rPr>
                <w:color w:val="000000"/>
                <w:sz w:val="20"/>
                <w:szCs w:val="20"/>
              </w:rPr>
              <w:t>The </w:t>
            </w:r>
            <w:hyperlink r:id="rId100">
              <w:r>
                <w:rPr>
                  <w:color w:val="0563C1"/>
                  <w:sz w:val="20"/>
                  <w:szCs w:val="20"/>
                  <w:u w:val="single"/>
                </w:rPr>
                <w:t>Community Preventive Services Task Force (CPSTF)</w:t>
              </w:r>
            </w:hyperlink>
            <w:r>
              <w:rPr>
                <w:sz w:val="20"/>
                <w:szCs w:val="20"/>
              </w:rPr>
              <w:t> </w:t>
            </w:r>
            <w:hyperlink r:id="rId101">
              <w:r>
                <w:rPr>
                  <w:color w:val="0563C1"/>
                  <w:sz w:val="20"/>
                  <w:szCs w:val="20"/>
                  <w:u w:val="single"/>
                </w:rPr>
                <w:t>recommends</w:t>
              </w:r>
            </w:hyperlink>
            <w:r>
              <w:rPr>
                <w:sz w:val="20"/>
                <w:szCs w:val="20"/>
              </w:rPr>
              <w:t> </w:t>
            </w:r>
            <w:r>
              <w:rPr>
                <w:color w:val="000000"/>
                <w:sz w:val="20"/>
                <w:szCs w:val="20"/>
              </w:rPr>
              <w:t>the implementation and maintenance of school-based health centers (SBHCs) in low-income communities to improve educational and health outcomes.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02">
              <w:r>
                <w:rPr>
                  <w:color w:val="0000FF"/>
                  <w:sz w:val="20"/>
                  <w:szCs w:val="20"/>
                  <w:u w:val="single"/>
                </w:rPr>
                <w:t>Health Equity: School-Based Health Centers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Health Information Technology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Health Information Technology: Comprehensive Telehealth Interventions to Improve Diet Among Patient with Chronic Diseases</w:t>
            </w:r>
          </w:p>
          <w:p w:rsidR="0029797B" w:rsidRDefault="003940EF">
            <w:pPr>
              <w:rPr>
                <w:color w:val="000000"/>
                <w:sz w:val="20"/>
                <w:szCs w:val="20"/>
              </w:rPr>
            </w:pPr>
            <w:r>
              <w:rPr>
                <w:color w:val="000000"/>
                <w:sz w:val="20"/>
                <w:szCs w:val="20"/>
              </w:rPr>
              <w:t xml:space="preserve">Comprehensive telehealth interventions to supplement the care of adults who have chronic diseases affected by diet, such as cardiovascular disease and diabetes. This finding </w:t>
            </w:r>
            <w:proofErr w:type="gramStart"/>
            <w:r>
              <w:rPr>
                <w:color w:val="000000"/>
                <w:sz w:val="20"/>
                <w:szCs w:val="20"/>
              </w:rPr>
              <w:t>is based</w:t>
            </w:r>
            <w:proofErr w:type="gramEnd"/>
            <w:r>
              <w:rPr>
                <w:color w:val="000000"/>
                <w:sz w:val="20"/>
                <w:szCs w:val="20"/>
              </w:rPr>
              <w:t xml:space="preserve"> on evidence that shows comprehensive telehealth interventions improve patients’ diets.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03">
              <w:r>
                <w:rPr>
                  <w:color w:val="0000FF"/>
                  <w:sz w:val="20"/>
                  <w:szCs w:val="20"/>
                  <w:u w:val="single"/>
                </w:rPr>
                <w:t>Health Information Technology: Comprehensive Telehealth Interventions to Improve Diet Among Patient with Chronic Diseases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Infant Mortality and Maternal Child Health</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Psychosocial Interventions for Supporting Women to Stop Smoking in Pregnancy</w:t>
            </w:r>
          </w:p>
          <w:p w:rsidR="0029797B" w:rsidRDefault="003940EF">
            <w:pPr>
              <w:rPr>
                <w:color w:val="000000"/>
                <w:sz w:val="20"/>
                <w:szCs w:val="20"/>
              </w:rPr>
            </w:pPr>
            <w:r>
              <w:rPr>
                <w:color w:val="000000"/>
                <w:sz w:val="20"/>
                <w:szCs w:val="20"/>
              </w:rPr>
              <w:t>Smoking while pregnant increases the risk of complications during pregnancy and of the baby having a low birth weight. This systematic review aimed to assess the effectiveness of the various psychosocial interventions to support pregnant women to stop smoking.</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Cochrane Library of Systematic Reviews</w:t>
            </w:r>
          </w:p>
          <w:p w:rsidR="0029797B" w:rsidRDefault="003940EF">
            <w:pPr>
              <w:rPr>
                <w:sz w:val="20"/>
                <w:szCs w:val="20"/>
              </w:rPr>
            </w:pPr>
            <w:hyperlink r:id="rId104">
              <w:r>
                <w:rPr>
                  <w:color w:val="0563C1"/>
                  <w:sz w:val="20"/>
                  <w:szCs w:val="20"/>
                  <w:u w:val="single"/>
                </w:rPr>
                <w:t>Psychosocial Interventions for Supporting Women to Stop Smoking in Pregnancy</w:t>
              </w:r>
            </w:hyperlink>
          </w:p>
          <w:p w:rsidR="0029797B" w:rsidRDefault="0029797B">
            <w:pPr>
              <w:rPr>
                <w:sz w:val="20"/>
                <w:szCs w:val="20"/>
              </w:rPr>
            </w:pPr>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Mental Health</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Interventions to Reduce Depression Among Older Adults: Home-Based Depression Care Management</w:t>
            </w:r>
          </w:p>
          <w:p w:rsidR="0029797B" w:rsidRDefault="003940EF">
            <w:pPr>
              <w:rPr>
                <w:color w:val="000000"/>
                <w:sz w:val="20"/>
                <w:szCs w:val="20"/>
              </w:rPr>
            </w:pPr>
            <w:r>
              <w:rPr>
                <w:color w:val="000000"/>
                <w:sz w:val="20"/>
                <w:szCs w:val="20"/>
              </w:rPr>
              <w:t xml:space="preserve">- Depression care management at home for older adults with depression is recommended </w:t>
            </w:r>
            <w:proofErr w:type="gramStart"/>
            <w:r>
              <w:rPr>
                <w:color w:val="000000"/>
                <w:sz w:val="20"/>
                <w:szCs w:val="20"/>
              </w:rPr>
              <w:t>on the basis of</w:t>
            </w:r>
            <w:proofErr w:type="gramEnd"/>
            <w:r>
              <w:rPr>
                <w:color w:val="000000"/>
                <w:sz w:val="20"/>
                <w:szCs w:val="20"/>
              </w:rPr>
              <w:t xml:space="preserve"> strong evidence of effectiveness in improving short-term depression outcomes.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05">
              <w:r>
                <w:rPr>
                  <w:color w:val="0563C1"/>
                  <w:sz w:val="20"/>
                  <w:szCs w:val="20"/>
                  <w:u w:val="single"/>
                </w:rPr>
                <w:t>Interventions to Reduce Depression Among Older Adults: Home-Based Depression Care Management</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Mental Health</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School-Based Programs to Reduce Violence</w:t>
            </w:r>
          </w:p>
          <w:p w:rsidR="0029797B" w:rsidRDefault="003940EF">
            <w:pPr>
              <w:rPr>
                <w:color w:val="000000"/>
                <w:sz w:val="20"/>
                <w:szCs w:val="20"/>
              </w:rPr>
            </w:pPr>
            <w:r>
              <w:rPr>
                <w:color w:val="000000"/>
                <w:sz w:val="20"/>
                <w:szCs w:val="20"/>
              </w:rPr>
              <w:t xml:space="preserve">Universal school-based programs to reduce violence </w:t>
            </w:r>
            <w:proofErr w:type="gramStart"/>
            <w:r>
              <w:rPr>
                <w:color w:val="000000"/>
                <w:sz w:val="20"/>
                <w:szCs w:val="20"/>
              </w:rPr>
              <w:t>are designed</w:t>
            </w:r>
            <w:proofErr w:type="gramEnd"/>
            <w:r>
              <w:rPr>
                <w:color w:val="000000"/>
                <w:sz w:val="20"/>
                <w:szCs w:val="20"/>
              </w:rPr>
              <w:t xml:space="preserve"> to teach all students in a given school or grade about the problem of violence and its prevention or about one or more of the following topics or skills intended to </w:t>
            </w:r>
            <w:r>
              <w:rPr>
                <w:color w:val="000000"/>
                <w:sz w:val="20"/>
                <w:szCs w:val="20"/>
              </w:rPr>
              <w:lastRenderedPageBreak/>
              <w:t>reduce aggressive or violent behavior: emotional self- awareness, emotional control, self-esteem, positive social skills, social problem solving, conflict resolution, or teamwork. In this review, violence refers to both victimization and perpetration.</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lastRenderedPageBreak/>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06">
              <w:r>
                <w:rPr>
                  <w:color w:val="0563C1"/>
                  <w:sz w:val="20"/>
                  <w:szCs w:val="20"/>
                  <w:u w:val="single"/>
                </w:rPr>
                <w:t>https://www.thecommunityguide.org/findings/violence-prevention-school-based-programs</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Nutrition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Mind, Exercise, Nutrition...Do it! (MEND) Program</w:t>
            </w:r>
          </w:p>
          <w:p w:rsidR="0029797B" w:rsidRDefault="003940EF">
            <w:pPr>
              <w:rPr>
                <w:color w:val="000000"/>
                <w:sz w:val="20"/>
                <w:szCs w:val="20"/>
              </w:rPr>
            </w:pPr>
            <w:r>
              <w:rPr>
                <w:color w:val="000000"/>
                <w:sz w:val="20"/>
                <w:szCs w:val="20"/>
              </w:rPr>
              <w:t>The goal of MEND is to reduce global obesity levels by offering free healthy living programs through communities and allowing families to learn about weight management. The MEND program focuses on educating children at an early age about healthy living and providing parents with solutions on how to promote good habits at home.</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07">
              <w:r>
                <w:rPr>
                  <w:color w:val="0000FF"/>
                  <w:sz w:val="20"/>
                  <w:szCs w:val="20"/>
                  <w:u w:val="single"/>
                </w:rPr>
                <w:t>Mind, Exercise, Nutrition...Do it! (MEND) Program</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Nutrition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Video Game Play</w:t>
            </w:r>
          </w:p>
          <w:p w:rsidR="0029797B" w:rsidRDefault="003940EF">
            <w:pPr>
              <w:rPr>
                <w:color w:val="000000"/>
                <w:sz w:val="20"/>
                <w:szCs w:val="20"/>
              </w:rPr>
            </w:pPr>
            <w:r>
              <w:rPr>
                <w:color w:val="000000"/>
                <w:sz w:val="20"/>
                <w:szCs w:val="20"/>
              </w:rPr>
              <w:t xml:space="preserve">This program utilized two videogames called “Escape from </w:t>
            </w:r>
            <w:proofErr w:type="spellStart"/>
            <w:r>
              <w:rPr>
                <w:color w:val="000000"/>
                <w:sz w:val="20"/>
                <w:szCs w:val="20"/>
              </w:rPr>
              <w:t>Diab</w:t>
            </w:r>
            <w:proofErr w:type="spellEnd"/>
            <w:r>
              <w:rPr>
                <w:color w:val="000000"/>
                <w:sz w:val="20"/>
                <w:szCs w:val="20"/>
              </w:rPr>
              <w:t>” (</w:t>
            </w:r>
            <w:proofErr w:type="spellStart"/>
            <w:r>
              <w:rPr>
                <w:color w:val="000000"/>
                <w:sz w:val="20"/>
                <w:szCs w:val="20"/>
              </w:rPr>
              <w:t>Diab</w:t>
            </w:r>
            <w:proofErr w:type="spellEnd"/>
            <w:r>
              <w:rPr>
                <w:color w:val="000000"/>
                <w:sz w:val="20"/>
                <w:szCs w:val="20"/>
              </w:rPr>
              <w:t>) and “</w:t>
            </w:r>
            <w:proofErr w:type="spellStart"/>
            <w:r>
              <w:rPr>
                <w:color w:val="000000"/>
                <w:sz w:val="20"/>
                <w:szCs w:val="20"/>
              </w:rPr>
              <w:t>Nanoswarm</w:t>
            </w:r>
            <w:proofErr w:type="spellEnd"/>
            <w:r>
              <w:rPr>
                <w:color w:val="000000"/>
                <w:sz w:val="20"/>
                <w:szCs w:val="20"/>
              </w:rPr>
              <w:t>: Invasion from Inner Space” (Nano) to promote healthier behavior changes to reduce adverse health effects such as obesity and cardiovascular diseases among youth aged 10-12.</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Healthy Communities Institute:</w:t>
            </w:r>
          </w:p>
          <w:p w:rsidR="0029797B" w:rsidRDefault="003940EF">
            <w:pPr>
              <w:rPr>
                <w:sz w:val="20"/>
                <w:szCs w:val="20"/>
              </w:rPr>
            </w:pPr>
            <w:hyperlink r:id="rId108">
              <w:r>
                <w:rPr>
                  <w:color w:val="0000FF"/>
                  <w:sz w:val="20"/>
                  <w:szCs w:val="20"/>
                  <w:u w:val="single"/>
                </w:rPr>
                <w:t>Video Game Play</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Nutrition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Community Coalition Supports Schools in Helping Students Increase Physical Activity and Make Better Food Choices</w:t>
            </w:r>
          </w:p>
          <w:p w:rsidR="0029797B" w:rsidRDefault="003940EF">
            <w:pPr>
              <w:rPr>
                <w:color w:val="000000"/>
                <w:sz w:val="20"/>
                <w:szCs w:val="20"/>
              </w:rPr>
            </w:pPr>
            <w:r>
              <w:rPr>
                <w:color w:val="000000"/>
                <w:sz w:val="20"/>
                <w:szCs w:val="20"/>
              </w:rPr>
              <w:t>HEALTHY (Healthy Eating Active Lifestyles Together Helping Youth) Armstrong, a community-based coalition in rural Armstrong County, PA, adopted elements of the national We Can! Ways to Enhance Children’s Activity &amp;</w:t>
            </w:r>
          </w:p>
          <w:p w:rsidR="0029797B" w:rsidRDefault="003940EF">
            <w:pPr>
              <w:rPr>
                <w:color w:val="000000"/>
                <w:sz w:val="20"/>
                <w:szCs w:val="20"/>
              </w:rPr>
            </w:pPr>
            <w:r>
              <w:rPr>
                <w:color w:val="000000"/>
                <w:sz w:val="20"/>
                <w:szCs w:val="20"/>
              </w:rPr>
              <w:t xml:space="preserve">Nutrition) program to help children improve their nutritional habits and get </w:t>
            </w:r>
            <w:proofErr w:type="gramStart"/>
            <w:r>
              <w:rPr>
                <w:color w:val="000000"/>
                <w:sz w:val="20"/>
                <w:szCs w:val="20"/>
              </w:rPr>
              <w:t>more physical activity</w:t>
            </w:r>
            <w:proofErr w:type="gramEnd"/>
            <w:r>
              <w:rPr>
                <w:color w:val="000000"/>
                <w:sz w:val="20"/>
                <w:szCs w:val="20"/>
              </w:rPr>
              <w:t>.</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p w:rsidR="0029797B" w:rsidRDefault="003940EF">
            <w:pPr>
              <w:jc w:val="center"/>
              <w:rPr>
                <w:color w:val="000000"/>
                <w:sz w:val="20"/>
                <w:szCs w:val="20"/>
              </w:rPr>
            </w:pPr>
            <w:r>
              <w:rPr>
                <w:color w:val="000000"/>
                <w:sz w:val="20"/>
                <w:szCs w:val="20"/>
              </w:rPr>
              <w:t>(Moderate)</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color w:val="0000FF"/>
                <w:sz w:val="20"/>
                <w:szCs w:val="20"/>
              </w:rPr>
            </w:pPr>
            <w:hyperlink r:id="rId109">
              <w:r>
                <w:rPr>
                  <w:color w:val="0000FF"/>
                  <w:sz w:val="20"/>
                  <w:szCs w:val="20"/>
                  <w:u w:val="single"/>
                </w:rPr>
                <w:t>Community Coalition Supports Schools in Helping Students Increase Physical Activity and Make Better Food Choices</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Nutrition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County, City, and Community Agencies Support Childcare Centers and Parents in Improving Nutrition and Physical Activity Habits of Preschoolers</w:t>
            </w:r>
          </w:p>
          <w:p w:rsidR="0029797B" w:rsidRDefault="003940EF">
            <w:pPr>
              <w:rPr>
                <w:color w:val="000000"/>
                <w:sz w:val="20"/>
                <w:szCs w:val="20"/>
              </w:rPr>
            </w:pPr>
            <w:r>
              <w:rPr>
                <w:color w:val="000000"/>
                <w:sz w:val="20"/>
                <w:szCs w:val="20"/>
              </w:rPr>
              <w:t xml:space="preserve">Over a 2-year period, the Wayne County Health Department, the </w:t>
            </w:r>
            <w:r>
              <w:rPr>
                <w:color w:val="000000"/>
                <w:sz w:val="20"/>
                <w:szCs w:val="20"/>
              </w:rPr>
              <w:lastRenderedPageBreak/>
              <w:t>Partnership for Children of Wayne County, and the Goldsboro Parks and Recreation Department worked with several nonprofit groups to promote better nutrition and increased physical activity among preschoolers who attend eight local childcare centers.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lastRenderedPageBreak/>
              <w:t>Evidence-Based</w:t>
            </w:r>
          </w:p>
          <w:p w:rsidR="0029797B" w:rsidRDefault="003940EF">
            <w:pPr>
              <w:jc w:val="center"/>
              <w:rPr>
                <w:color w:val="000000"/>
                <w:sz w:val="20"/>
                <w:szCs w:val="20"/>
              </w:rPr>
            </w:pPr>
            <w:r>
              <w:rPr>
                <w:color w:val="000000"/>
                <w:sz w:val="20"/>
                <w:szCs w:val="20"/>
              </w:rPr>
              <w:t>(Moderate)</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color w:val="0000FF"/>
                <w:sz w:val="20"/>
                <w:szCs w:val="20"/>
              </w:rPr>
            </w:pPr>
            <w:hyperlink r:id="rId110">
              <w:r>
                <w:rPr>
                  <w:color w:val="0000FF"/>
                  <w:sz w:val="20"/>
                  <w:szCs w:val="20"/>
                  <w:u w:val="single"/>
                </w:rPr>
                <w:t xml:space="preserve">County, City, and Community Agencies Support Childcare Centers and Parents in Improving Nutrition and </w:t>
              </w:r>
              <w:r>
                <w:rPr>
                  <w:color w:val="0000FF"/>
                  <w:sz w:val="20"/>
                  <w:szCs w:val="20"/>
                  <w:u w:val="single"/>
                </w:rPr>
                <w:lastRenderedPageBreak/>
                <w:t>Physical Activity Habits of Preschoolers</w:t>
              </w:r>
            </w:hyperlink>
          </w:p>
          <w:p w:rsidR="0029797B" w:rsidRDefault="0029797B">
            <w:pPr>
              <w:rPr>
                <w:sz w:val="20"/>
                <w:szCs w:val="20"/>
              </w:rPr>
            </w:pPr>
          </w:p>
        </w:tc>
      </w:tr>
      <w:tr w:rsidR="0029797B">
        <w:trPr>
          <w:trHeight w:val="300"/>
        </w:trPr>
        <w:tc>
          <w:tcPr>
            <w:tcW w:w="1705" w:type="dxa"/>
            <w:tcBorders>
              <w:bottom w:val="single" w:sz="4" w:space="0" w:color="000000"/>
            </w:tcBorders>
            <w:shd w:val="clear" w:color="auto" w:fill="auto"/>
            <w:vAlign w:val="center"/>
          </w:tcPr>
          <w:p w:rsidR="0029797B" w:rsidRDefault="003940EF">
            <w:pPr>
              <w:rPr>
                <w:color w:val="000000"/>
                <w:sz w:val="20"/>
                <w:szCs w:val="20"/>
              </w:rPr>
            </w:pPr>
            <w:r>
              <w:rPr>
                <w:color w:val="000000"/>
                <w:sz w:val="20"/>
                <w:szCs w:val="20"/>
              </w:rPr>
              <w:lastRenderedPageBreak/>
              <w:t>Nutrition</w:t>
            </w:r>
          </w:p>
        </w:tc>
        <w:tc>
          <w:tcPr>
            <w:tcW w:w="3780" w:type="dxa"/>
            <w:gridSpan w:val="3"/>
            <w:tcBorders>
              <w:bottom w:val="single" w:sz="4" w:space="0" w:color="000000"/>
            </w:tcBorders>
            <w:shd w:val="clear" w:color="auto" w:fill="auto"/>
            <w:vAlign w:val="center"/>
          </w:tcPr>
          <w:p w:rsidR="0029797B" w:rsidRDefault="003940EF">
            <w:pPr>
              <w:rPr>
                <w:color w:val="000000"/>
                <w:sz w:val="20"/>
                <w:szCs w:val="20"/>
              </w:rPr>
            </w:pPr>
            <w:r>
              <w:rPr>
                <w:color w:val="000000"/>
                <w:sz w:val="20"/>
                <w:szCs w:val="20"/>
              </w:rPr>
              <w:t>A community intervention reduces BMI z-score in children: Shape Up Somerville first year results</w:t>
            </w:r>
          </w:p>
          <w:p w:rsidR="0029797B" w:rsidRDefault="003940EF">
            <w:pPr>
              <w:rPr>
                <w:color w:val="000000"/>
                <w:sz w:val="20"/>
                <w:szCs w:val="20"/>
              </w:rPr>
            </w:pPr>
            <w:r>
              <w:rPr>
                <w:color w:val="000000"/>
                <w:sz w:val="20"/>
                <w:szCs w:val="20"/>
              </w:rPr>
              <w:t>The objective was to test the hypothesis that a community-based environmental change intervention could prevent weight gain in young children (7.6 +/- 1.0 years).</w:t>
            </w:r>
          </w:p>
        </w:tc>
        <w:tc>
          <w:tcPr>
            <w:tcW w:w="888" w:type="dxa"/>
            <w:gridSpan w:val="2"/>
            <w:tcBorders>
              <w:bottom w:val="single" w:sz="4" w:space="0" w:color="000000"/>
            </w:tcBorders>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tcBorders>
              <w:bottom w:val="single" w:sz="4" w:space="0" w:color="000000"/>
            </w:tcBorders>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11">
              <w:r>
                <w:rPr>
                  <w:color w:val="0000FF"/>
                  <w:sz w:val="20"/>
                  <w:szCs w:val="20"/>
                  <w:u w:val="single"/>
                </w:rPr>
                <w:t>A community intervention reduces BMI z-score in children: Shape Up Somerville first year results</w:t>
              </w:r>
            </w:hyperlink>
          </w:p>
        </w:tc>
      </w:tr>
      <w:tr w:rsidR="0029797B">
        <w:trPr>
          <w:trHeight w:val="300"/>
        </w:trPr>
        <w:tc>
          <w:tcPr>
            <w:tcW w:w="1705" w:type="dxa"/>
            <w:tcBorders>
              <w:bottom w:val="single" w:sz="4" w:space="0" w:color="000000"/>
            </w:tcBorders>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tcBorders>
              <w:bottom w:val="single" w:sz="4" w:space="0" w:color="000000"/>
            </w:tcBorders>
            <w:shd w:val="clear" w:color="auto" w:fill="auto"/>
            <w:vAlign w:val="center"/>
          </w:tcPr>
          <w:p w:rsidR="0029797B" w:rsidRDefault="003940EF">
            <w:pPr>
              <w:rPr>
                <w:color w:val="000000"/>
                <w:sz w:val="20"/>
                <w:szCs w:val="20"/>
              </w:rPr>
            </w:pPr>
            <w:r>
              <w:rPr>
                <w:color w:val="000000"/>
                <w:sz w:val="20"/>
                <w:szCs w:val="20"/>
              </w:rPr>
              <w:t>Statewide Collaborative Combines Social Marketing and Sector-Specific Support to Produce Positive Behavior Changes, Halt Increase in Childhood Obesity</w:t>
            </w:r>
          </w:p>
        </w:tc>
        <w:tc>
          <w:tcPr>
            <w:tcW w:w="888" w:type="dxa"/>
            <w:gridSpan w:val="2"/>
            <w:tcBorders>
              <w:bottom w:val="single" w:sz="4" w:space="0" w:color="000000"/>
            </w:tcBorders>
            <w:shd w:val="clear" w:color="auto" w:fill="auto"/>
            <w:vAlign w:val="center"/>
          </w:tcPr>
          <w:p w:rsidR="0029797B" w:rsidRDefault="003940EF">
            <w:pPr>
              <w:jc w:val="center"/>
              <w:rPr>
                <w:color w:val="000000"/>
                <w:sz w:val="20"/>
                <w:szCs w:val="20"/>
              </w:rPr>
            </w:pPr>
            <w:r>
              <w:rPr>
                <w:color w:val="000000"/>
                <w:sz w:val="20"/>
                <w:szCs w:val="20"/>
              </w:rPr>
              <w:t>Evidence-Based</w:t>
            </w:r>
          </w:p>
          <w:p w:rsidR="0029797B" w:rsidRDefault="003940EF">
            <w:pPr>
              <w:jc w:val="center"/>
              <w:rPr>
                <w:color w:val="000000"/>
                <w:sz w:val="20"/>
                <w:szCs w:val="20"/>
              </w:rPr>
            </w:pPr>
            <w:r>
              <w:rPr>
                <w:color w:val="000000"/>
                <w:sz w:val="20"/>
                <w:szCs w:val="20"/>
              </w:rPr>
              <w:t>(Moderate)</w:t>
            </w:r>
          </w:p>
        </w:tc>
        <w:tc>
          <w:tcPr>
            <w:tcW w:w="2977" w:type="dxa"/>
            <w:gridSpan w:val="3"/>
            <w:tcBorders>
              <w:bottom w:val="single" w:sz="4" w:space="0" w:color="000000"/>
            </w:tcBorders>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12">
              <w:r>
                <w:rPr>
                  <w:color w:val="0000FF"/>
                  <w:sz w:val="20"/>
                  <w:szCs w:val="20"/>
                  <w:u w:val="single"/>
                </w:rPr>
                <w:t>Statewide Collaborative Combines Social Marketing and Sector-Specific Support to Produce Positive Behavior Changes, Halt Increase in Childhood Obesity</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Text4Diet: A Text Message-based Intervention for Weight Loss</w:t>
            </w:r>
          </w:p>
          <w:p w:rsidR="0029797B" w:rsidRDefault="003940EF">
            <w:pPr>
              <w:rPr>
                <w:color w:val="000000"/>
                <w:sz w:val="20"/>
                <w:szCs w:val="20"/>
              </w:rPr>
            </w:pPr>
            <w:r>
              <w:rPr>
                <w:color w:val="000000"/>
                <w:sz w:val="20"/>
                <w:szCs w:val="20"/>
              </w:rPr>
              <w:t>Text4Diet™is a mobile phone-based intervention tool that addresses dietary, physical activity and sedentary behaviors with the goal of promoting and sustaining weight loss.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13">
              <w:r>
                <w:rPr>
                  <w:color w:val="0000FF"/>
                  <w:sz w:val="20"/>
                  <w:szCs w:val="20"/>
                  <w:u w:val="single"/>
                </w:rPr>
                <w:t>Text4Diet: A Text Message-based Intervention for Weight Loss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Health Education to Reduce Obesity (HERO)</w:t>
            </w:r>
          </w:p>
          <w:p w:rsidR="0029797B" w:rsidRDefault="003940EF">
            <w:pPr>
              <w:rPr>
                <w:color w:val="000000"/>
                <w:sz w:val="20"/>
                <w:szCs w:val="20"/>
              </w:rPr>
            </w:pPr>
            <w:r>
              <w:rPr>
                <w:color w:val="000000"/>
                <w:sz w:val="20"/>
                <w:szCs w:val="20"/>
              </w:rPr>
              <w:t>The mobile program brings hands-on nutrition education, health screenings, fitness training, and healthy lifestyle promotion to local elementary schools in Jacksonville, Florida and the surrounding area.</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Promising Practice/Good Idea</w:t>
            </w:r>
          </w:p>
        </w:tc>
        <w:tc>
          <w:tcPr>
            <w:tcW w:w="2977" w:type="dxa"/>
            <w:gridSpan w:val="3"/>
            <w:shd w:val="clear" w:color="auto" w:fill="auto"/>
            <w:vAlign w:val="center"/>
          </w:tcPr>
          <w:p w:rsidR="0029797B" w:rsidRDefault="003940EF">
            <w:pPr>
              <w:rPr>
                <w:sz w:val="20"/>
                <w:szCs w:val="20"/>
              </w:rPr>
            </w:pPr>
            <w:r>
              <w:rPr>
                <w:sz w:val="20"/>
                <w:szCs w:val="20"/>
              </w:rPr>
              <w:t>Healthy Communities Institute:</w:t>
            </w:r>
          </w:p>
          <w:p w:rsidR="0029797B" w:rsidRDefault="003940EF">
            <w:pPr>
              <w:rPr>
                <w:sz w:val="20"/>
                <w:szCs w:val="20"/>
              </w:rPr>
            </w:pPr>
            <w:hyperlink r:id="rId114">
              <w:r>
                <w:rPr>
                  <w:color w:val="0000FF"/>
                  <w:sz w:val="20"/>
                  <w:szCs w:val="20"/>
                  <w:u w:val="single"/>
                </w:rPr>
                <w:t>Health Education to Reduce Obesity (HERO)</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Healthy Eating Lifestyle Program (HELP)</w:t>
            </w:r>
          </w:p>
          <w:p w:rsidR="0029797B" w:rsidRDefault="003940EF">
            <w:pPr>
              <w:rPr>
                <w:color w:val="000000"/>
                <w:sz w:val="20"/>
                <w:szCs w:val="20"/>
              </w:rPr>
            </w:pPr>
            <w:r>
              <w:rPr>
                <w:color w:val="000000"/>
                <w:sz w:val="20"/>
                <w:szCs w:val="20"/>
              </w:rPr>
              <w:t xml:space="preserve">Healthy Eating Lifestyle Program's (HELP) main goal was to help overweight children aged 5-12 years and their families adopt healthier eating habits and increase physical activity. </w:t>
            </w:r>
            <w:r>
              <w:rPr>
                <w:color w:val="000000"/>
                <w:sz w:val="20"/>
                <w:szCs w:val="20"/>
              </w:rPr>
              <w:lastRenderedPageBreak/>
              <w:t>The program intervened with children before they reach adolescence and focused on long-term lifestyle changes to prevent the most long-term morbidity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lastRenderedPageBreak/>
              <w:t>Effective Practice</w:t>
            </w:r>
          </w:p>
        </w:tc>
        <w:tc>
          <w:tcPr>
            <w:tcW w:w="2977" w:type="dxa"/>
            <w:gridSpan w:val="3"/>
            <w:shd w:val="clear" w:color="auto" w:fill="auto"/>
            <w:vAlign w:val="center"/>
          </w:tcPr>
          <w:p w:rsidR="0029797B" w:rsidRDefault="003940EF">
            <w:pPr>
              <w:rPr>
                <w:sz w:val="20"/>
                <w:szCs w:val="20"/>
              </w:rPr>
            </w:pPr>
            <w:r>
              <w:rPr>
                <w:sz w:val="20"/>
                <w:szCs w:val="20"/>
              </w:rPr>
              <w:t>Healthy Communities Institute:</w:t>
            </w:r>
          </w:p>
          <w:p w:rsidR="0029797B" w:rsidRDefault="003940EF">
            <w:pPr>
              <w:rPr>
                <w:sz w:val="20"/>
                <w:szCs w:val="20"/>
              </w:rPr>
            </w:pPr>
            <w:hyperlink r:id="rId115">
              <w:r>
                <w:rPr>
                  <w:color w:val="0000FF"/>
                  <w:sz w:val="20"/>
                  <w:szCs w:val="20"/>
                  <w:u w:val="single"/>
                </w:rPr>
                <w:t>Healthy Eating Lifestyle Program (HELP)</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Pounds Off Digitally (POD)</w:t>
            </w:r>
          </w:p>
          <w:p w:rsidR="0029797B" w:rsidRDefault="003940EF">
            <w:pPr>
              <w:rPr>
                <w:color w:val="000000"/>
                <w:sz w:val="20"/>
                <w:szCs w:val="20"/>
              </w:rPr>
            </w:pPr>
            <w:r>
              <w:rPr>
                <w:color w:val="000000"/>
                <w:sz w:val="20"/>
                <w:szCs w:val="20"/>
              </w:rPr>
              <w:t xml:space="preserve">Pounds Off Digitally offers weight loss intervention via a podcast (audio files for a portable music player or computer) has the advantage of being user controlled, easily accessible to those with the internet, and mobile. Over the course of 12 </w:t>
            </w:r>
            <w:proofErr w:type="gramStart"/>
            <w:r>
              <w:rPr>
                <w:color w:val="000000"/>
                <w:sz w:val="20"/>
                <w:szCs w:val="20"/>
              </w:rPr>
              <w:t>weeks</w:t>
            </w:r>
            <w:proofErr w:type="gramEnd"/>
            <w:r>
              <w:rPr>
                <w:color w:val="000000"/>
                <w:sz w:val="20"/>
                <w:szCs w:val="20"/>
              </w:rPr>
              <w:t xml:space="preserve"> overweight adults receive 24 episodes of a weight loss podcast based on social cognitive theory.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Effective Practice</w:t>
            </w:r>
          </w:p>
        </w:tc>
        <w:tc>
          <w:tcPr>
            <w:tcW w:w="2977" w:type="dxa"/>
            <w:gridSpan w:val="3"/>
            <w:shd w:val="clear" w:color="auto" w:fill="auto"/>
            <w:vAlign w:val="center"/>
          </w:tcPr>
          <w:p w:rsidR="0029797B" w:rsidRDefault="003940EF">
            <w:pPr>
              <w:rPr>
                <w:color w:val="0000FF"/>
                <w:sz w:val="20"/>
                <w:szCs w:val="20"/>
                <w:u w:val="single"/>
              </w:rPr>
            </w:pPr>
            <w:r>
              <w:rPr>
                <w:sz w:val="20"/>
                <w:szCs w:val="20"/>
              </w:rPr>
              <w:t>Healthy Communities Institute:</w:t>
            </w:r>
          </w:p>
          <w:p w:rsidR="0029797B" w:rsidRDefault="003940EF">
            <w:pPr>
              <w:rPr>
                <w:sz w:val="20"/>
                <w:szCs w:val="20"/>
              </w:rPr>
            </w:pPr>
            <w:hyperlink r:id="rId116">
              <w:r>
                <w:rPr>
                  <w:color w:val="0563C1"/>
                  <w:sz w:val="20"/>
                  <w:szCs w:val="20"/>
                  <w:u w:val="single"/>
                </w:rPr>
                <w:t>Obesity: Worksite Programs</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Obesity Prevention and Control: Worksite Programs</w:t>
            </w:r>
          </w:p>
          <w:p w:rsidR="0029797B" w:rsidRDefault="003940EF">
            <w:pPr>
              <w:rPr>
                <w:color w:val="000000"/>
                <w:sz w:val="20"/>
                <w:szCs w:val="20"/>
              </w:rPr>
            </w:pPr>
            <w:r>
              <w:rPr>
                <w:color w:val="000000"/>
                <w:sz w:val="20"/>
                <w:szCs w:val="20"/>
              </w:rPr>
              <w:t xml:space="preserve">Worksite nutrition and physical activity programs </w:t>
            </w:r>
            <w:proofErr w:type="gramStart"/>
            <w:r>
              <w:rPr>
                <w:color w:val="000000"/>
                <w:sz w:val="20"/>
                <w:szCs w:val="20"/>
              </w:rPr>
              <w:t>are designed</w:t>
            </w:r>
            <w:proofErr w:type="gramEnd"/>
            <w:r>
              <w:rPr>
                <w:color w:val="000000"/>
                <w:sz w:val="20"/>
                <w:szCs w:val="20"/>
              </w:rPr>
              <w:t xml:space="preserve"> to improve health-related behaviors and health outcomes.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color w:val="0000FF"/>
                <w:sz w:val="20"/>
                <w:szCs w:val="20"/>
                <w:highlight w:val="yellow"/>
                <w:u w:val="single"/>
              </w:rPr>
            </w:pPr>
            <w:r>
              <w:rPr>
                <w:color w:val="0000FF"/>
                <w:sz w:val="20"/>
                <w:szCs w:val="20"/>
                <w:u w:val="single"/>
              </w:rPr>
              <w:t>https://www.thecommunityguide.org/findings/obesity-worksite-programs</w:t>
            </w: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Obesity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Obesity Prevention and Control: Behavioral Interventions to Reduce Screen Time</w:t>
            </w:r>
          </w:p>
          <w:p w:rsidR="0029797B" w:rsidRDefault="003940EF">
            <w:pPr>
              <w:rPr>
                <w:color w:val="000000"/>
                <w:sz w:val="20"/>
                <w:szCs w:val="20"/>
              </w:rPr>
            </w:pPr>
            <w:r>
              <w:rPr>
                <w:color w:val="000000"/>
                <w:sz w:val="20"/>
                <w:szCs w:val="20"/>
              </w:rPr>
              <w:t xml:space="preserve">Behavioral interventions aimed at reducing screen time </w:t>
            </w:r>
            <w:proofErr w:type="gramStart"/>
            <w:r>
              <w:rPr>
                <w:color w:val="000000"/>
                <w:sz w:val="20"/>
                <w:szCs w:val="20"/>
              </w:rPr>
              <w:t>are recommended</w:t>
            </w:r>
            <w:proofErr w:type="gramEnd"/>
            <w:r>
              <w:rPr>
                <w:color w:val="000000"/>
                <w:sz w:val="20"/>
                <w:szCs w:val="20"/>
              </w:rPr>
              <w:t xml:space="preserve"> for obesity prevention and control based on sufficient evidence of effectiveness for reducing measured screen time and improving weight-related outcomes.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Health People 2020:</w:t>
            </w:r>
          </w:p>
          <w:p w:rsidR="0029797B" w:rsidRDefault="003940EF">
            <w:pPr>
              <w:rPr>
                <w:sz w:val="20"/>
                <w:szCs w:val="20"/>
              </w:rPr>
            </w:pPr>
            <w:hyperlink r:id="rId117">
              <w:r>
                <w:rPr>
                  <w:color w:val="0000FF"/>
                  <w:sz w:val="20"/>
                  <w:szCs w:val="20"/>
                  <w:u w:val="single"/>
                </w:rPr>
                <w:t>Obesity Prevention and Control: Behavioral Interventions to Reduce Screen Time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Opioid 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CDC Guideline for Prescribing Opioid for Chronic Pain</w:t>
            </w:r>
          </w:p>
          <w:p w:rsidR="0029797B" w:rsidRDefault="003940EF">
            <w:pPr>
              <w:rPr>
                <w:color w:val="000000"/>
                <w:sz w:val="20"/>
                <w:szCs w:val="20"/>
              </w:rPr>
            </w:pPr>
            <w:r>
              <w:rPr>
                <w:color w:val="000000"/>
                <w:sz w:val="20"/>
                <w:szCs w:val="20"/>
              </w:rPr>
              <w:t>This guideline provides recommendations for primary care clinicians who are prescribing opioids for chronic pain outside of active cancer treatment, palliative care, and end-of-life care. The guideline addresses 1) when to initiate or continue opioids for chronic pain; 2) opioid selection, dosage, duration, follow-up, and discontinuation; and 3) assessing risk and addressing harms of opioid use.</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Centers for Disease Control:</w:t>
            </w:r>
          </w:p>
          <w:p w:rsidR="0029797B" w:rsidRDefault="003940EF">
            <w:pPr>
              <w:rPr>
                <w:color w:val="0000FF"/>
                <w:sz w:val="20"/>
                <w:szCs w:val="20"/>
              </w:rPr>
            </w:pPr>
            <w:hyperlink r:id="rId118">
              <w:r>
                <w:rPr>
                  <w:color w:val="0000FF"/>
                  <w:sz w:val="20"/>
                  <w:szCs w:val="20"/>
                  <w:u w:val="single"/>
                </w:rPr>
                <w:t>CDC Guideline for Prescribing Opioid for Chronic Pain</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lastRenderedPageBreak/>
              <w:t>Opioid 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Improving Opioid Prescribing</w:t>
            </w:r>
          </w:p>
          <w:p w:rsidR="0029797B" w:rsidRDefault="003940EF">
            <w:pPr>
              <w:rPr>
                <w:color w:val="000000"/>
                <w:sz w:val="20"/>
                <w:szCs w:val="20"/>
              </w:rPr>
            </w:pPr>
            <w:r>
              <w:rPr>
                <w:color w:val="000000"/>
                <w:sz w:val="20"/>
                <w:szCs w:val="20"/>
              </w:rPr>
              <w:t>Implementation of opioid prescribing guidelines can save lives. Clinical practice guidelines promote safer, more effective chronic pain treatment while reducing the number of people who misuse opioids, develop an opioid use disorder, or overdose from these powerful drugs.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National Institute on Drug Abuse:</w:t>
            </w:r>
          </w:p>
          <w:p w:rsidR="0029797B" w:rsidRDefault="003940EF">
            <w:pPr>
              <w:rPr>
                <w:color w:val="0000FF"/>
                <w:sz w:val="20"/>
                <w:szCs w:val="20"/>
              </w:rPr>
            </w:pPr>
            <w:hyperlink r:id="rId119">
              <w:r>
                <w:rPr>
                  <w:color w:val="0000FF"/>
                  <w:sz w:val="20"/>
                  <w:szCs w:val="20"/>
                  <w:u w:val="single"/>
                </w:rPr>
                <w:t>Improving Opioid Prescribing</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Physical Activity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Community Coalition Supports Schools in Helping Students Increase Physical Activity and Make Better Food Choices</w:t>
            </w:r>
          </w:p>
          <w:p w:rsidR="0029797B" w:rsidRDefault="003940EF">
            <w:pPr>
              <w:rPr>
                <w:color w:val="000000"/>
                <w:sz w:val="20"/>
                <w:szCs w:val="20"/>
              </w:rPr>
            </w:pPr>
            <w:r>
              <w:rPr>
                <w:color w:val="000000"/>
                <w:sz w:val="20"/>
                <w:szCs w:val="20"/>
              </w:rPr>
              <w:t>HEALTHY (Healthy Eating Active Lifestyles Together Helping Youth) Armstrong, a community-based coalition in rural Armstrong County, PA, adopted elements of the national We Can! Ways to Enhance Children’s Activity &amp;</w:t>
            </w:r>
          </w:p>
          <w:p w:rsidR="0029797B" w:rsidRDefault="003940EF">
            <w:pPr>
              <w:rPr>
                <w:color w:val="000000"/>
                <w:sz w:val="20"/>
                <w:szCs w:val="20"/>
              </w:rPr>
            </w:pPr>
            <w:r>
              <w:rPr>
                <w:color w:val="000000"/>
                <w:sz w:val="20"/>
                <w:szCs w:val="20"/>
              </w:rPr>
              <w:t xml:space="preserve">Nutrition) program to help children improve their nutritional habits and get </w:t>
            </w:r>
            <w:proofErr w:type="gramStart"/>
            <w:r>
              <w:rPr>
                <w:color w:val="000000"/>
                <w:sz w:val="20"/>
                <w:szCs w:val="20"/>
              </w:rPr>
              <w:t>more physical activity</w:t>
            </w:r>
            <w:proofErr w:type="gramEnd"/>
            <w:r>
              <w:rPr>
                <w:color w:val="000000"/>
                <w:sz w:val="20"/>
                <w:szCs w:val="20"/>
              </w:rPr>
              <w:t>.</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p w:rsidR="0029797B" w:rsidRDefault="003940EF">
            <w:pPr>
              <w:jc w:val="center"/>
              <w:rPr>
                <w:color w:val="000000"/>
                <w:sz w:val="20"/>
                <w:szCs w:val="20"/>
              </w:rPr>
            </w:pPr>
            <w:r>
              <w:rPr>
                <w:color w:val="000000"/>
                <w:sz w:val="20"/>
                <w:szCs w:val="20"/>
              </w:rPr>
              <w:t>(Moderate)</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20">
              <w:r>
                <w:rPr>
                  <w:color w:val="0000FF"/>
                  <w:sz w:val="20"/>
                  <w:szCs w:val="20"/>
                  <w:u w:val="single"/>
                </w:rPr>
                <w:t>Community Coalition Supports Schools in Helping Students Increase Physical Activity and Make Better Food Choices</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Physical Activity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County, City, and Community Agencies Support Childcare Centers and Parents in Improving Nutrition and Physical Activity Habits of Preschoolers</w:t>
            </w:r>
          </w:p>
          <w:p w:rsidR="0029797B" w:rsidRDefault="003940EF">
            <w:pPr>
              <w:rPr>
                <w:color w:val="000000"/>
                <w:sz w:val="20"/>
                <w:szCs w:val="20"/>
              </w:rPr>
            </w:pPr>
            <w:r>
              <w:rPr>
                <w:color w:val="000000"/>
                <w:sz w:val="20"/>
                <w:szCs w:val="20"/>
              </w:rPr>
              <w:t>Over a 2-year period, the Wayne County Health Department, the Partnership for Children of Wayne County, and the Goldsboro Parks and Recreation Department worked with several nonprofit groups to promote better nutrition and increased physical activity among preschoolers who attend eight local childcare centers.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p w:rsidR="0029797B" w:rsidRDefault="003940EF">
            <w:pPr>
              <w:jc w:val="center"/>
              <w:rPr>
                <w:color w:val="000000"/>
                <w:sz w:val="20"/>
                <w:szCs w:val="20"/>
              </w:rPr>
            </w:pPr>
            <w:r>
              <w:rPr>
                <w:color w:val="000000"/>
                <w:sz w:val="20"/>
                <w:szCs w:val="20"/>
              </w:rPr>
              <w:t>(Moderate)</w:t>
            </w:r>
          </w:p>
        </w:tc>
        <w:tc>
          <w:tcPr>
            <w:tcW w:w="2977" w:type="dxa"/>
            <w:gridSpan w:val="3"/>
            <w:shd w:val="clear" w:color="auto" w:fill="auto"/>
            <w:vAlign w:val="center"/>
          </w:tcPr>
          <w:p w:rsidR="0029797B" w:rsidRDefault="003940EF">
            <w:pPr>
              <w:rPr>
                <w:sz w:val="20"/>
                <w:szCs w:val="20"/>
              </w:rPr>
            </w:pPr>
            <w:r>
              <w:rPr>
                <w:sz w:val="20"/>
                <w:szCs w:val="20"/>
              </w:rPr>
              <w:t>CDC Community Health Improvement Navigator:</w:t>
            </w:r>
          </w:p>
          <w:p w:rsidR="0029797B" w:rsidRDefault="003940EF">
            <w:pPr>
              <w:rPr>
                <w:sz w:val="20"/>
                <w:szCs w:val="20"/>
              </w:rPr>
            </w:pPr>
            <w:hyperlink r:id="rId121">
              <w:r>
                <w:rPr>
                  <w:color w:val="0000FF"/>
                  <w:sz w:val="20"/>
                  <w:szCs w:val="20"/>
                  <w:u w:val="single"/>
                </w:rPr>
                <w:t xml:space="preserve">County, City, and Community Agencies Support Childcare Centers and Parents in Improving Nutrition and Physical Activity </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Physical Activity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The effectiveness of urban design and land use and transport policies and practices to increase physical activity: a systematic review.</w:t>
            </w:r>
          </w:p>
          <w:p w:rsidR="0029797B" w:rsidRDefault="003940EF">
            <w:pPr>
              <w:rPr>
                <w:color w:val="000000"/>
                <w:sz w:val="20"/>
                <w:szCs w:val="20"/>
              </w:rPr>
            </w:pPr>
            <w:r>
              <w:rPr>
                <w:color w:val="000000"/>
                <w:sz w:val="20"/>
                <w:szCs w:val="20"/>
              </w:rPr>
              <w:t xml:space="preserve">Urban design and land use policies and practices that support physical activity in small geographic areas (generally a few blocks) </w:t>
            </w:r>
            <w:proofErr w:type="gramStart"/>
            <w:r>
              <w:rPr>
                <w:color w:val="000000"/>
                <w:sz w:val="20"/>
                <w:szCs w:val="20"/>
              </w:rPr>
              <w:t>are recommended</w:t>
            </w:r>
            <w:proofErr w:type="gramEnd"/>
            <w:r>
              <w:rPr>
                <w:color w:val="000000"/>
                <w:sz w:val="20"/>
                <w:szCs w:val="20"/>
              </w:rPr>
              <w:t xml:space="preserve"> based on sufficient evidence of their effectiveness in increasing physical activity.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w:t>
            </w:r>
          </w:p>
          <w:p w:rsidR="0029797B" w:rsidRDefault="003940EF">
            <w:pPr>
              <w:jc w:val="center"/>
              <w:rPr>
                <w:color w:val="000000"/>
                <w:sz w:val="20"/>
                <w:szCs w:val="20"/>
              </w:rPr>
            </w:pPr>
            <w:r>
              <w:rPr>
                <w:color w:val="000000"/>
                <w:sz w:val="20"/>
                <w:szCs w:val="20"/>
              </w:rPr>
              <w:t>Review</w:t>
            </w:r>
          </w:p>
        </w:tc>
        <w:tc>
          <w:tcPr>
            <w:tcW w:w="2977" w:type="dxa"/>
            <w:gridSpan w:val="3"/>
            <w:shd w:val="clear" w:color="auto" w:fill="auto"/>
            <w:vAlign w:val="center"/>
          </w:tcPr>
          <w:p w:rsidR="0029797B" w:rsidRDefault="003940EF">
            <w:pPr>
              <w:rPr>
                <w:sz w:val="20"/>
                <w:szCs w:val="20"/>
              </w:rPr>
            </w:pPr>
            <w:r>
              <w:rPr>
                <w:sz w:val="20"/>
                <w:szCs w:val="20"/>
              </w:rPr>
              <w:t>Community Guide</w:t>
            </w:r>
          </w:p>
          <w:p w:rsidR="0029797B" w:rsidRDefault="003940EF">
            <w:pPr>
              <w:rPr>
                <w:sz w:val="20"/>
                <w:szCs w:val="20"/>
              </w:rPr>
            </w:pPr>
            <w:hyperlink r:id="rId122">
              <w:r>
                <w:rPr>
                  <w:color w:val="0563C1"/>
                  <w:sz w:val="20"/>
                  <w:szCs w:val="20"/>
                  <w:u w:val="single"/>
                </w:rPr>
                <w:t>The effectiveness of urban design and land use and transport policies and practices to increase physical activity: a systematic review</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lastRenderedPageBreak/>
              <w:t>Physical Activity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Activity Bursts in the Classroom (ABC) Fitness Program</w:t>
            </w:r>
          </w:p>
          <w:p w:rsidR="0029797B" w:rsidRDefault="003940EF">
            <w:pPr>
              <w:rPr>
                <w:color w:val="000000"/>
                <w:sz w:val="20"/>
                <w:szCs w:val="20"/>
              </w:rPr>
            </w:pPr>
            <w:r>
              <w:rPr>
                <w:color w:val="000000"/>
                <w:sz w:val="20"/>
                <w:szCs w:val="20"/>
              </w:rPr>
              <w:t>Activity Bursts in the Classroom (ABC) Fitness Program is a classroom-based physical activity program for elementary school children. The program combines brief bursts of classroom- based activity with parental education and community involvement.</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Healthy Communities Institute:</w:t>
            </w:r>
          </w:p>
          <w:p w:rsidR="0029797B" w:rsidRDefault="003940EF">
            <w:pPr>
              <w:rPr>
                <w:color w:val="0000FF"/>
                <w:sz w:val="20"/>
                <w:szCs w:val="20"/>
              </w:rPr>
            </w:pPr>
            <w:hyperlink r:id="rId123">
              <w:r>
                <w:rPr>
                  <w:color w:val="0000FF"/>
                  <w:sz w:val="20"/>
                  <w:szCs w:val="20"/>
                  <w:u w:val="single"/>
                </w:rPr>
                <w:t>Activity Bursts in the Classroom (ABC) Fitness Program</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Physical Activity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Behavioral and Social Approaches to Increase Physical Activity: Enhanced School-Based Physical Education</w:t>
            </w:r>
          </w:p>
          <w:p w:rsidR="0029797B" w:rsidRDefault="003940EF">
            <w:pPr>
              <w:rPr>
                <w:color w:val="000000"/>
                <w:sz w:val="20"/>
                <w:szCs w:val="20"/>
              </w:rPr>
            </w:pPr>
            <w:r>
              <w:rPr>
                <w:color w:val="000000"/>
                <w:sz w:val="20"/>
                <w:szCs w:val="20"/>
              </w:rPr>
              <w:t>Enhanced school-based physical education (PE) involves curricular and practice-based changes that increase the amount of time that K-12 students engage in moderate- or vigorous- intensity physical activity during PE classes.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24">
              <w:r>
                <w:rPr>
                  <w:color w:val="0563C1"/>
                  <w:sz w:val="20"/>
                  <w:szCs w:val="20"/>
                  <w:u w:val="single"/>
                </w:rPr>
                <w:t>Behavioral and Social Approaches to Increase Physical Activity: Enhanced School-Based Physical Education</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Poverty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Policies to Address Poverty in America:</w:t>
            </w:r>
          </w:p>
          <w:p w:rsidR="0029797B" w:rsidRDefault="003940EF">
            <w:pPr>
              <w:spacing w:after="120"/>
              <w:rPr>
                <w:color w:val="000000"/>
                <w:sz w:val="20"/>
                <w:szCs w:val="20"/>
              </w:rPr>
            </w:pPr>
            <w:r>
              <w:rPr>
                <w:color w:val="000000"/>
                <w:sz w:val="20"/>
                <w:szCs w:val="20"/>
              </w:rPr>
              <w:t xml:space="preserve">Collective evidence on successful interventions that </w:t>
            </w:r>
            <w:proofErr w:type="gramStart"/>
            <w:r>
              <w:rPr>
                <w:color w:val="000000"/>
                <w:sz w:val="20"/>
                <w:szCs w:val="20"/>
              </w:rPr>
              <w:t>are designed</w:t>
            </w:r>
            <w:proofErr w:type="gramEnd"/>
            <w:r>
              <w:rPr>
                <w:color w:val="000000"/>
                <w:sz w:val="20"/>
                <w:szCs w:val="20"/>
              </w:rPr>
              <w:t xml:space="preserve"> to address specific aspects of poverty. The included proposals </w:t>
            </w:r>
            <w:proofErr w:type="gramStart"/>
            <w:r>
              <w:rPr>
                <w:color w:val="000000"/>
                <w:sz w:val="20"/>
                <w:szCs w:val="20"/>
              </w:rPr>
              <w:t>are put</w:t>
            </w:r>
            <w:proofErr w:type="gramEnd"/>
            <w:r>
              <w:rPr>
                <w:color w:val="000000"/>
                <w:sz w:val="20"/>
                <w:szCs w:val="20"/>
              </w:rPr>
              <w:t xml:space="preserve"> forward with the goal of making economic prosperity a more broadly shared promise for all who live in the United States.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Systematic Review</w:t>
            </w:r>
          </w:p>
        </w:tc>
        <w:tc>
          <w:tcPr>
            <w:tcW w:w="2977" w:type="dxa"/>
            <w:gridSpan w:val="3"/>
            <w:shd w:val="clear" w:color="auto" w:fill="auto"/>
            <w:vAlign w:val="center"/>
          </w:tcPr>
          <w:p w:rsidR="0029797B" w:rsidRDefault="003940EF">
            <w:pPr>
              <w:rPr>
                <w:sz w:val="20"/>
                <w:szCs w:val="20"/>
              </w:rPr>
            </w:pPr>
            <w:r>
              <w:rPr>
                <w:sz w:val="20"/>
                <w:szCs w:val="20"/>
              </w:rPr>
              <w:t>The Hamilton Project:</w:t>
            </w:r>
          </w:p>
          <w:p w:rsidR="0029797B" w:rsidRDefault="003940EF">
            <w:pPr>
              <w:rPr>
                <w:sz w:val="20"/>
                <w:szCs w:val="20"/>
              </w:rPr>
            </w:pPr>
            <w:hyperlink r:id="rId125">
              <w:r>
                <w:rPr>
                  <w:color w:val="0000FF"/>
                  <w:sz w:val="20"/>
                  <w:szCs w:val="20"/>
                  <w:u w:val="single"/>
                </w:rPr>
                <w:t>Policies to Address Poverty in America</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Poverty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Social Programs That Work: Employment and Welfare</w:t>
            </w:r>
          </w:p>
          <w:p w:rsidR="0029797B" w:rsidRDefault="003940EF">
            <w:pPr>
              <w:spacing w:after="120"/>
              <w:rPr>
                <w:color w:val="000000"/>
                <w:sz w:val="20"/>
                <w:szCs w:val="20"/>
              </w:rPr>
            </w:pPr>
            <w:r>
              <w:rPr>
                <w:color w:val="000000"/>
                <w:sz w:val="20"/>
                <w:szCs w:val="20"/>
              </w:rPr>
              <w:t>This site seeks to identify social interventions shown in rigorous studies to produce sizeable, sustained benefits to participants and/or society.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Coalition for Evidence-Based Policy:</w:t>
            </w:r>
          </w:p>
          <w:p w:rsidR="0029797B" w:rsidRDefault="003940EF">
            <w:pPr>
              <w:rPr>
                <w:sz w:val="20"/>
                <w:szCs w:val="20"/>
              </w:rPr>
            </w:pPr>
            <w:hyperlink r:id="rId126">
              <w:r>
                <w:rPr>
                  <w:color w:val="0000FF"/>
                  <w:sz w:val="20"/>
                  <w:szCs w:val="20"/>
                  <w:u w:val="single"/>
                </w:rPr>
                <w:t>Social Programs That Work: Employment and Welfare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Poverty</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What works? Proven approaches to alleviating poverty</w:t>
            </w:r>
          </w:p>
          <w:p w:rsidR="0029797B" w:rsidRDefault="003940EF">
            <w:pPr>
              <w:spacing w:after="120"/>
              <w:rPr>
                <w:color w:val="000000"/>
                <w:sz w:val="20"/>
                <w:szCs w:val="20"/>
              </w:rPr>
            </w:pPr>
            <w:r>
              <w:rPr>
                <w:color w:val="000000"/>
                <w:sz w:val="20"/>
                <w:szCs w:val="20"/>
              </w:rPr>
              <w:t xml:space="preserve">The resulting </w:t>
            </w:r>
            <w:r>
              <w:rPr>
                <w:i/>
                <w:color w:val="000000"/>
                <w:sz w:val="20"/>
                <w:szCs w:val="20"/>
              </w:rPr>
              <w:t xml:space="preserve">What Works </w:t>
            </w:r>
            <w:r>
              <w:rPr>
                <w:color w:val="000000"/>
                <w:sz w:val="20"/>
                <w:szCs w:val="20"/>
              </w:rPr>
              <w:t>report examines innovations in poverty measurement, explores in detail the programs that work for poverty alleviation, and highlights supportive infrastructure and capacity-building frameworks that jurisdictions are employing to better understand and address the complex factors of poverty.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University of Toronto, School of Public Policy &amp; Governance:</w:t>
            </w:r>
          </w:p>
          <w:p w:rsidR="0029797B" w:rsidRDefault="003940EF">
            <w:pPr>
              <w:rPr>
                <w:sz w:val="20"/>
                <w:szCs w:val="20"/>
              </w:rPr>
            </w:pPr>
            <w:hyperlink r:id="rId127">
              <w:r>
                <w:rPr>
                  <w:color w:val="0563C1"/>
                  <w:sz w:val="20"/>
                  <w:szCs w:val="20"/>
                  <w:u w:val="single"/>
                </w:rPr>
                <w:t>What works? Proven approaches to alleviating poverty</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lastRenderedPageBreak/>
              <w:t>Substance Abuse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Principles of Drug Addiction Treatment: A Research-Based Guide</w:t>
            </w:r>
          </w:p>
          <w:p w:rsidR="0029797B" w:rsidRDefault="003940EF">
            <w:pPr>
              <w:rPr>
                <w:color w:val="000000"/>
                <w:sz w:val="20"/>
                <w:szCs w:val="20"/>
              </w:rPr>
            </w:pPr>
            <w:r>
              <w:rPr>
                <w:color w:val="000000"/>
                <w:sz w:val="20"/>
                <w:szCs w:val="20"/>
              </w:rPr>
              <w:t>This section provides examples of treatment approaches and components that have an</w:t>
            </w:r>
          </w:p>
          <w:p w:rsidR="0029797B" w:rsidRDefault="003940EF">
            <w:pPr>
              <w:spacing w:after="120"/>
              <w:rPr>
                <w:color w:val="000000"/>
                <w:sz w:val="20"/>
                <w:szCs w:val="20"/>
              </w:rPr>
            </w:pPr>
            <w:proofErr w:type="gramStart"/>
            <w:r>
              <w:rPr>
                <w:color w:val="000000"/>
                <w:sz w:val="20"/>
                <w:szCs w:val="20"/>
              </w:rPr>
              <w:t>evidence</w:t>
            </w:r>
            <w:proofErr w:type="gramEnd"/>
            <w:r>
              <w:rPr>
                <w:color w:val="000000"/>
                <w:sz w:val="20"/>
                <w:szCs w:val="20"/>
              </w:rPr>
              <w:t xml:space="preserve"> base supporting their use.</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National Institute of Health:</w:t>
            </w:r>
          </w:p>
          <w:p w:rsidR="0029797B" w:rsidRDefault="003940EF">
            <w:pPr>
              <w:rPr>
                <w:sz w:val="20"/>
                <w:szCs w:val="20"/>
              </w:rPr>
            </w:pPr>
            <w:hyperlink r:id="rId128">
              <w:r>
                <w:rPr>
                  <w:color w:val="0000FF"/>
                  <w:sz w:val="20"/>
                  <w:szCs w:val="20"/>
                  <w:u w:val="single"/>
                </w:rPr>
                <w:t>Principles of Drug Addiction Treatment: A Research-Based Guide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Substance Abuse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Brief Interventions and Brief Therapies for Substance Abuse: Treatment Improvement Protocols (TIPs) Series</w:t>
            </w:r>
          </w:p>
          <w:p w:rsidR="0029797B" w:rsidRDefault="003940EF">
            <w:pPr>
              <w:rPr>
                <w:color w:val="000000"/>
                <w:sz w:val="20"/>
                <w:szCs w:val="20"/>
              </w:rPr>
            </w:pPr>
            <w:r>
              <w:rPr>
                <w:color w:val="000000"/>
                <w:sz w:val="20"/>
                <w:szCs w:val="20"/>
              </w:rPr>
              <w:t>TIPs draw on the experience and knowledge of clinical, research, and administrative experts of various forms of treatment and prevention.</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Best Practice</w:t>
            </w:r>
          </w:p>
        </w:tc>
        <w:tc>
          <w:tcPr>
            <w:tcW w:w="2977" w:type="dxa"/>
            <w:gridSpan w:val="3"/>
            <w:shd w:val="clear" w:color="auto" w:fill="auto"/>
            <w:vAlign w:val="center"/>
          </w:tcPr>
          <w:p w:rsidR="0029797B" w:rsidRDefault="003940EF">
            <w:pPr>
              <w:rPr>
                <w:sz w:val="20"/>
                <w:szCs w:val="20"/>
              </w:rPr>
            </w:pPr>
            <w:r>
              <w:rPr>
                <w:sz w:val="20"/>
                <w:szCs w:val="20"/>
              </w:rPr>
              <w:t>U.S. Department of Health and Human Services, Substance Abuse and Mental Health Services Administration:</w:t>
            </w:r>
          </w:p>
          <w:p w:rsidR="0029797B" w:rsidRDefault="003940EF">
            <w:pPr>
              <w:rPr>
                <w:sz w:val="20"/>
                <w:szCs w:val="20"/>
              </w:rPr>
            </w:pPr>
            <w:hyperlink r:id="rId129">
              <w:r>
                <w:rPr>
                  <w:color w:val="0000FF"/>
                  <w:sz w:val="20"/>
                  <w:szCs w:val="20"/>
                  <w:u w:val="single"/>
                </w:rPr>
                <w:t>Brief Interventions and Brief Therapies for Substance Abuse</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Substance Abuse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Principles of Adolescent Substance Use Disorder Treatment: A Research-based Guide</w:t>
            </w:r>
          </w:p>
          <w:p w:rsidR="0029797B" w:rsidRDefault="003940EF">
            <w:pPr>
              <w:rPr>
                <w:color w:val="000000"/>
                <w:sz w:val="20"/>
                <w:szCs w:val="20"/>
              </w:rPr>
            </w:pPr>
            <w:r>
              <w:rPr>
                <w:color w:val="000000"/>
                <w:sz w:val="20"/>
                <w:szCs w:val="20"/>
              </w:rPr>
              <w:t xml:space="preserve">Examples of specific evidence-based approaches </w:t>
            </w:r>
            <w:proofErr w:type="gramStart"/>
            <w:r>
              <w:rPr>
                <w:color w:val="000000"/>
                <w:sz w:val="20"/>
                <w:szCs w:val="20"/>
              </w:rPr>
              <w:t>are described</w:t>
            </w:r>
            <w:proofErr w:type="gramEnd"/>
            <w:r>
              <w:rPr>
                <w:color w:val="000000"/>
                <w:sz w:val="20"/>
                <w:szCs w:val="20"/>
              </w:rPr>
              <w:t xml:space="preserve">, including behavioral and family- based interventions as well as medications. Each approach </w:t>
            </w:r>
            <w:proofErr w:type="gramStart"/>
            <w:r>
              <w:rPr>
                <w:color w:val="000000"/>
                <w:sz w:val="20"/>
                <w:szCs w:val="20"/>
              </w:rPr>
              <w:t>is designed</w:t>
            </w:r>
            <w:proofErr w:type="gramEnd"/>
            <w:r>
              <w:rPr>
                <w:color w:val="000000"/>
                <w:sz w:val="20"/>
                <w:szCs w:val="20"/>
              </w:rPr>
              <w:t xml:space="preserve"> to address specific aspects of adolescent drug use and its consequences for the individual, family, and society.</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National Institutes of Health, National Institute on Drug Abuse:</w:t>
            </w:r>
          </w:p>
          <w:p w:rsidR="0029797B" w:rsidRDefault="003940EF">
            <w:pPr>
              <w:rPr>
                <w:sz w:val="20"/>
                <w:szCs w:val="20"/>
              </w:rPr>
            </w:pPr>
            <w:hyperlink r:id="rId130">
              <w:r>
                <w:rPr>
                  <w:color w:val="0563C1"/>
                  <w:sz w:val="20"/>
                  <w:szCs w:val="20"/>
                  <w:u w:val="single"/>
                </w:rPr>
                <w:t>Principles of Adolescent Substance Use Disorder Treatment: A Research-Based Guide</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Tobacco 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Cell Phone-based Tobacco Cessation Interventions</w:t>
            </w:r>
          </w:p>
          <w:p w:rsidR="0029797B" w:rsidRDefault="003940EF">
            <w:pPr>
              <w:rPr>
                <w:color w:val="000000"/>
                <w:sz w:val="20"/>
                <w:szCs w:val="20"/>
              </w:rPr>
            </w:pPr>
            <w:r>
              <w:rPr>
                <w:color w:val="000000"/>
                <w:sz w:val="20"/>
                <w:szCs w:val="20"/>
              </w:rPr>
              <w:t>Review of interventions that generally include cessation advice, motivational messages, or content to distract from cravings.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University of Wisconsin Population Health Institute, County Health Rankings:</w:t>
            </w:r>
          </w:p>
          <w:p w:rsidR="0029797B" w:rsidRDefault="003940EF">
            <w:pPr>
              <w:rPr>
                <w:sz w:val="20"/>
                <w:szCs w:val="20"/>
              </w:rPr>
            </w:pPr>
            <w:hyperlink r:id="rId131">
              <w:r>
                <w:rPr>
                  <w:color w:val="0000FF"/>
                  <w:sz w:val="20"/>
                  <w:szCs w:val="20"/>
                  <w:u w:val="single"/>
                </w:rPr>
                <w:t xml:space="preserve">Cell phone-based tobacco cessation interventions </w:t>
              </w:r>
            </w:hyperlink>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Tobacco Use</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Mass Media Campaigns Against Tobacco Use</w:t>
            </w:r>
          </w:p>
          <w:p w:rsidR="0029797B" w:rsidRDefault="003940EF">
            <w:pPr>
              <w:rPr>
                <w:color w:val="000000"/>
                <w:sz w:val="20"/>
                <w:szCs w:val="20"/>
              </w:rPr>
            </w:pPr>
            <w:r>
              <w:rPr>
                <w:color w:val="000000"/>
                <w:sz w:val="20"/>
                <w:szCs w:val="20"/>
              </w:rPr>
              <w:t>Media campaigns use television, print, digital, social media, radio broadcasts or other displays to share messages with large audiences. Tobacco- specific campaigns educate current and potential tobacco users about the dangers of tobacco</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t>Evidence-Based</w:t>
            </w:r>
          </w:p>
        </w:tc>
        <w:tc>
          <w:tcPr>
            <w:tcW w:w="2977" w:type="dxa"/>
            <w:gridSpan w:val="3"/>
            <w:shd w:val="clear" w:color="auto" w:fill="auto"/>
            <w:vAlign w:val="center"/>
          </w:tcPr>
          <w:p w:rsidR="0029797B" w:rsidRDefault="003940EF">
            <w:pPr>
              <w:rPr>
                <w:sz w:val="20"/>
                <w:szCs w:val="20"/>
              </w:rPr>
            </w:pPr>
            <w:r>
              <w:rPr>
                <w:sz w:val="20"/>
                <w:szCs w:val="20"/>
              </w:rPr>
              <w:t>University of Wisconsin Population Health Institute, County Health Rankings:</w:t>
            </w:r>
          </w:p>
          <w:p w:rsidR="0029797B" w:rsidRDefault="003940EF">
            <w:pPr>
              <w:rPr>
                <w:sz w:val="20"/>
                <w:szCs w:val="20"/>
              </w:rPr>
            </w:pPr>
            <w:hyperlink r:id="rId132">
              <w:r>
                <w:rPr>
                  <w:color w:val="0563C1"/>
                  <w:sz w:val="20"/>
                  <w:szCs w:val="20"/>
                  <w:u w:val="single"/>
                </w:rPr>
                <w:t>Mass media campaigns against tobacco use</w:t>
              </w:r>
            </w:hyperlink>
          </w:p>
          <w:p w:rsidR="0029797B" w:rsidRDefault="0029797B">
            <w:pPr>
              <w:rPr>
                <w:sz w:val="20"/>
                <w:szCs w:val="20"/>
              </w:rPr>
            </w:pPr>
          </w:p>
        </w:tc>
      </w:tr>
      <w:tr w:rsidR="0029797B">
        <w:trPr>
          <w:trHeight w:val="300"/>
        </w:trPr>
        <w:tc>
          <w:tcPr>
            <w:tcW w:w="1705" w:type="dxa"/>
            <w:shd w:val="clear" w:color="auto" w:fill="auto"/>
            <w:vAlign w:val="center"/>
          </w:tcPr>
          <w:p w:rsidR="0029797B" w:rsidRDefault="003940EF">
            <w:pPr>
              <w:rPr>
                <w:color w:val="000000"/>
                <w:sz w:val="20"/>
                <w:szCs w:val="20"/>
              </w:rPr>
            </w:pPr>
            <w:r>
              <w:rPr>
                <w:color w:val="000000"/>
                <w:sz w:val="20"/>
                <w:szCs w:val="20"/>
              </w:rPr>
              <w:t>Vaccination</w:t>
            </w:r>
          </w:p>
        </w:tc>
        <w:tc>
          <w:tcPr>
            <w:tcW w:w="3780" w:type="dxa"/>
            <w:gridSpan w:val="3"/>
            <w:shd w:val="clear" w:color="auto" w:fill="auto"/>
            <w:vAlign w:val="center"/>
          </w:tcPr>
          <w:p w:rsidR="0029797B" w:rsidRDefault="003940EF">
            <w:pPr>
              <w:rPr>
                <w:color w:val="000000"/>
                <w:sz w:val="20"/>
                <w:szCs w:val="20"/>
              </w:rPr>
            </w:pPr>
            <w:r>
              <w:rPr>
                <w:color w:val="000000"/>
                <w:sz w:val="20"/>
                <w:szCs w:val="20"/>
              </w:rPr>
              <w:t>Vaccination Programs Home Visits to Increase Vaccination Rates</w:t>
            </w:r>
          </w:p>
          <w:p w:rsidR="0029797B" w:rsidRDefault="003940EF">
            <w:pPr>
              <w:rPr>
                <w:color w:val="000000"/>
                <w:sz w:val="20"/>
                <w:szCs w:val="20"/>
              </w:rPr>
            </w:pPr>
            <w:proofErr w:type="gramStart"/>
            <w:r>
              <w:rPr>
                <w:color w:val="000000"/>
                <w:sz w:val="20"/>
                <w:szCs w:val="20"/>
              </w:rPr>
              <w:t>home</w:t>
            </w:r>
            <w:proofErr w:type="gramEnd"/>
            <w:r>
              <w:rPr>
                <w:color w:val="000000"/>
                <w:sz w:val="20"/>
                <w:szCs w:val="20"/>
              </w:rPr>
              <w:t xml:space="preserve"> visits to increase vaccination rates in children and adults.</w:t>
            </w:r>
          </w:p>
          <w:p w:rsidR="0029797B" w:rsidRDefault="003940EF">
            <w:pPr>
              <w:rPr>
                <w:color w:val="000000"/>
                <w:sz w:val="20"/>
                <w:szCs w:val="20"/>
              </w:rPr>
            </w:pPr>
            <w:r>
              <w:rPr>
                <w:color w:val="000000"/>
                <w:sz w:val="18"/>
                <w:szCs w:val="18"/>
              </w:rPr>
              <w:lastRenderedPageBreak/>
              <w:t>The CPSTF notes, however, that economic evidence shows home visits can be resource-intensive and costly relative to other options.</w:t>
            </w:r>
          </w:p>
        </w:tc>
        <w:tc>
          <w:tcPr>
            <w:tcW w:w="888" w:type="dxa"/>
            <w:gridSpan w:val="2"/>
            <w:shd w:val="clear" w:color="auto" w:fill="auto"/>
            <w:vAlign w:val="center"/>
          </w:tcPr>
          <w:p w:rsidR="0029797B" w:rsidRDefault="003940EF">
            <w:pPr>
              <w:jc w:val="center"/>
              <w:rPr>
                <w:color w:val="000000"/>
                <w:sz w:val="20"/>
                <w:szCs w:val="20"/>
              </w:rPr>
            </w:pPr>
            <w:r>
              <w:rPr>
                <w:color w:val="000000"/>
                <w:sz w:val="20"/>
                <w:szCs w:val="20"/>
              </w:rPr>
              <w:lastRenderedPageBreak/>
              <w:t>Systematic Review</w:t>
            </w:r>
          </w:p>
        </w:tc>
        <w:tc>
          <w:tcPr>
            <w:tcW w:w="2977" w:type="dxa"/>
            <w:gridSpan w:val="3"/>
            <w:shd w:val="clear" w:color="auto" w:fill="auto"/>
            <w:vAlign w:val="center"/>
          </w:tcPr>
          <w:p w:rsidR="0029797B" w:rsidRDefault="003940EF">
            <w:pPr>
              <w:rPr>
                <w:sz w:val="20"/>
                <w:szCs w:val="20"/>
              </w:rPr>
            </w:pPr>
            <w:r>
              <w:rPr>
                <w:sz w:val="20"/>
                <w:szCs w:val="20"/>
              </w:rPr>
              <w:t>The Community Guide:</w:t>
            </w:r>
          </w:p>
          <w:p w:rsidR="0029797B" w:rsidRDefault="003940EF">
            <w:pPr>
              <w:rPr>
                <w:sz w:val="20"/>
                <w:szCs w:val="20"/>
              </w:rPr>
            </w:pPr>
            <w:hyperlink r:id="rId133">
              <w:r>
                <w:rPr>
                  <w:color w:val="0000FF"/>
                  <w:sz w:val="20"/>
                  <w:szCs w:val="20"/>
                  <w:u w:val="single"/>
                </w:rPr>
                <w:t>Vaccination Programs Home Visits to Increase Vaccination Rates</w:t>
              </w:r>
            </w:hyperlink>
          </w:p>
        </w:tc>
      </w:tr>
    </w:tbl>
    <w:p w:rsidR="0029797B" w:rsidRDefault="0029797B">
      <w:bookmarkStart w:id="103" w:name="_heading=h.4du1wux" w:colFirst="0" w:colLast="0"/>
      <w:bookmarkEnd w:id="103"/>
    </w:p>
    <w:p w:rsidR="0029797B" w:rsidRDefault="003940EF">
      <w:pPr>
        <w:pStyle w:val="Heading1"/>
        <w:sectPr w:rsidR="0029797B">
          <w:pgSz w:w="12240" w:h="15840"/>
          <w:pgMar w:top="1440" w:right="1440" w:bottom="1440" w:left="1440" w:header="720" w:footer="720" w:gutter="0"/>
          <w:cols w:space="720"/>
        </w:sectPr>
      </w:pPr>
      <w:bookmarkStart w:id="104" w:name="_heading=h.3s49zyc" w:colFirst="0" w:colLast="0"/>
      <w:bookmarkEnd w:id="104"/>
      <w:r>
        <w:t>Appendix F – Previous CHNA Impact Reports</w:t>
      </w:r>
    </w:p>
    <w:p w:rsidR="0029797B" w:rsidRDefault="003940EF">
      <w:pPr>
        <w:rPr>
          <w:sz w:val="20"/>
          <w:szCs w:val="20"/>
        </w:rPr>
      </w:pPr>
      <w:r>
        <w:rPr>
          <w:sz w:val="20"/>
          <w:szCs w:val="20"/>
        </w:rPr>
        <w:lastRenderedPageBreak/>
        <w:t>**DISCLAIMER**</w:t>
      </w:r>
    </w:p>
    <w:p w:rsidR="0029797B" w:rsidRDefault="003940EF">
      <w:pPr>
        <w:rPr>
          <w:sz w:val="20"/>
          <w:szCs w:val="20"/>
        </w:rPr>
      </w:pPr>
      <w:r>
        <w:rPr>
          <w:sz w:val="20"/>
          <w:szCs w:val="20"/>
        </w:rPr>
        <w:t xml:space="preserve">At the time of the writing of this report, hospital systems within the Partnership were still in the process of working toward their strategic goals as they are on various implementation plan schedules; thus, the impacts achieved by each activity implemented </w:t>
      </w:r>
      <w:proofErr w:type="gramStart"/>
      <w:r>
        <w:rPr>
          <w:sz w:val="20"/>
          <w:szCs w:val="20"/>
        </w:rPr>
        <w:t>could not be fully evaluated</w:t>
      </w:r>
      <w:proofErr w:type="gramEnd"/>
      <w:r>
        <w:rPr>
          <w:sz w:val="20"/>
          <w:szCs w:val="20"/>
        </w:rPr>
        <w:t xml:space="preserve"> until each hospital reached the end of their implementation plan schedule. </w:t>
      </w:r>
      <w:proofErr w:type="gramStart"/>
      <w:r>
        <w:rPr>
          <w:sz w:val="20"/>
          <w:szCs w:val="20"/>
        </w:rPr>
        <w:t>Also</w:t>
      </w:r>
      <w:proofErr w:type="gramEnd"/>
      <w:r>
        <w:rPr>
          <w:sz w:val="20"/>
          <w:szCs w:val="20"/>
        </w:rPr>
        <w:t xml:space="preserve">, the COVID-19 pandemic affected the implementation of some planned strategies. The impact of some activities/strategies were not achieved, and some </w:t>
      </w:r>
      <w:proofErr w:type="gramStart"/>
      <w:r>
        <w:rPr>
          <w:sz w:val="20"/>
          <w:szCs w:val="20"/>
        </w:rPr>
        <w:t>were not able to</w:t>
      </w:r>
      <w:proofErr w:type="gramEnd"/>
      <w:r>
        <w:rPr>
          <w:sz w:val="20"/>
          <w:szCs w:val="20"/>
        </w:rPr>
        <w:t xml:space="preserve"> be implemented due to the pandemic. </w:t>
      </w:r>
    </w:p>
    <w:p w:rsidR="0029797B" w:rsidRDefault="0029797B">
      <w:pPr>
        <w:rPr>
          <w:b/>
          <w:sz w:val="20"/>
          <w:szCs w:val="20"/>
        </w:rPr>
      </w:pPr>
    </w:p>
    <w:p w:rsidR="0029797B" w:rsidRDefault="0029797B">
      <w:pPr>
        <w:rPr>
          <w:b/>
          <w:sz w:val="20"/>
          <w:szCs w:val="20"/>
        </w:rPr>
      </w:pPr>
    </w:p>
    <w:p w:rsidR="0029797B" w:rsidRDefault="0029797B">
      <w:pPr>
        <w:rPr>
          <w:b/>
          <w:sz w:val="24"/>
          <w:szCs w:val="24"/>
        </w:rPr>
      </w:pPr>
    </w:p>
    <w:p w:rsidR="0029797B" w:rsidRDefault="003940EF">
      <w:pPr>
        <w:rPr>
          <w:b/>
          <w:sz w:val="24"/>
          <w:szCs w:val="24"/>
        </w:rPr>
      </w:pPr>
      <w:r>
        <w:rPr>
          <w:b/>
          <w:sz w:val="24"/>
          <w:szCs w:val="24"/>
        </w:rPr>
        <w:t>Ascension St. Vincent’s Clay County</w:t>
      </w:r>
    </w:p>
    <w:p w:rsidR="0029797B" w:rsidRDefault="003940EF">
      <w:pPr>
        <w:rPr>
          <w:sz w:val="20"/>
          <w:szCs w:val="20"/>
        </w:rPr>
      </w:pPr>
      <w:r>
        <w:rPr>
          <w:sz w:val="20"/>
          <w:szCs w:val="20"/>
        </w:rPr>
        <w:t xml:space="preserve">Ascension St. Vincent’s Clay County is a full-service hospital built in 2013 and is part of the nation’s largest Catholic and non-profit healthcare system. Ascension St. Vincent’s Clay County is located in Middleburg, Florida and offers 24/7 emergency care and as </w:t>
      </w:r>
      <w:proofErr w:type="gramStart"/>
      <w:r>
        <w:rPr>
          <w:sz w:val="20"/>
          <w:szCs w:val="20"/>
        </w:rPr>
        <w:t>well</w:t>
      </w:r>
      <w:proofErr w:type="gramEnd"/>
      <w:r>
        <w:rPr>
          <w:sz w:val="20"/>
          <w:szCs w:val="20"/>
        </w:rPr>
        <w:t xml:space="preserve"> as provides advanced surgical care for serious and life-threatening injuries and illnesses. Specialty care includes brain and spine, cardiology, digestive health, pediatrics, wound care and hyperbaric medicine and women’s health. OB-GYN maternity care teams at our Family Birth Place deliver a personalized birthing experience. A wide range of minimally invasive procedures, imaging and lab tests and rehabilitation services are available at the hospital campus.</w:t>
      </w:r>
    </w:p>
    <w:p w:rsidR="0029797B" w:rsidRDefault="003940EF">
      <w:pPr>
        <w:rPr>
          <w:b/>
          <w:sz w:val="24"/>
          <w:szCs w:val="24"/>
        </w:rPr>
      </w:pPr>
      <w:r>
        <w:rPr>
          <w:b/>
          <w:sz w:val="24"/>
          <w:szCs w:val="24"/>
        </w:rPr>
        <w:t>Ascension St Vincent’s Riverside</w:t>
      </w:r>
    </w:p>
    <w:p w:rsidR="0029797B" w:rsidRDefault="003940EF">
      <w:pPr>
        <w:rPr>
          <w:sz w:val="24"/>
          <w:szCs w:val="24"/>
        </w:rPr>
      </w:pPr>
      <w:r>
        <w:rPr>
          <w:sz w:val="20"/>
          <w:szCs w:val="20"/>
        </w:rPr>
        <w:t>Ascension St. Vincent’s Riverside is a full-service hospital founded by the Daughters of Charity in 1916. Ascension St. Vincent's Riverside is located in Jacksonville, Florida and offers 24/7 emergency care as well as provides advanced surgical care for serious and life-threatening injuries and illnesses. Ascension St. Vincent's Riverside is a destination for specialty care including heart and vascular, stroke, brain and spine, lung health, cancer, orthopedics, weight-loss surgery, and women's health. OB-GYN maternity care teams at our Family Birth Place deliver a personalized birthing experience. A wide range of minimally invasive procedures, imaging and lab tests and rehabilitation services are available at the hospital campus.</w:t>
      </w:r>
    </w:p>
    <w:p w:rsidR="0029797B" w:rsidRDefault="003940EF">
      <w:pPr>
        <w:rPr>
          <w:b/>
          <w:sz w:val="24"/>
          <w:szCs w:val="24"/>
        </w:rPr>
      </w:pPr>
      <w:r>
        <w:rPr>
          <w:b/>
          <w:sz w:val="24"/>
          <w:szCs w:val="24"/>
        </w:rPr>
        <w:t>Ascension St Vincent’s Southside</w:t>
      </w:r>
    </w:p>
    <w:p w:rsidR="0029797B" w:rsidRDefault="003940EF">
      <w:pPr>
        <w:rPr>
          <w:sz w:val="20"/>
          <w:szCs w:val="20"/>
        </w:rPr>
      </w:pPr>
      <w:r>
        <w:rPr>
          <w:sz w:val="20"/>
          <w:szCs w:val="20"/>
        </w:rPr>
        <w:t>Ascension St. Vincent's Southside is a full-service hospital founded in 1873 as St. Luke’s, the first private hospital in Jacksonville and was the oldest private hospital in Florida. The campus joined the St. Vincent’s HealthCare family in 2008 and was renamed Ascension St. Vincent’s Southside in 2019. Ascension St. Vincent’s Southside delivers surgical care for serious and life-threatening injuries and illnesses. Ascension St. Vincent's Southside also offers 24/7 emergency care and is a destination for specialty care including orthopedic and spine surgery, heart and vascular care, stroke and emergency care, lung health, brain and spine care, cancer services, weight-loss surgery, and women’s health. OB-GYN maternity care teams at our Family Birth Place deliver a personalized birthing experience. A wide range of minimally invasive procedures, imaging and lab tests and rehabilitation services are available at the hospital campus.</w:t>
      </w:r>
    </w:p>
    <w:tbl>
      <w:tblPr>
        <w:tblStyle w:val="afff8"/>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520"/>
        <w:gridCol w:w="3690"/>
        <w:gridCol w:w="1620"/>
        <w:gridCol w:w="3870"/>
      </w:tblGrid>
      <w:tr w:rsidR="0029797B">
        <w:trPr>
          <w:trHeight w:val="375"/>
        </w:trPr>
        <w:tc>
          <w:tcPr>
            <w:tcW w:w="1313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color w:val="FFFFFF"/>
              </w:rPr>
            </w:pPr>
            <w:r>
              <w:rPr>
                <w:b/>
                <w:color w:val="FFFFFF"/>
              </w:rPr>
              <w:lastRenderedPageBreak/>
              <w:t>Prior CHNA Impact Report (Ascension St. Vincent’s – Clay, Riverside, and Southside)</w:t>
            </w:r>
          </w:p>
        </w:tc>
      </w:tr>
      <w:tr w:rsidR="0029797B">
        <w:trPr>
          <w:trHeight w:val="1250"/>
        </w:trPr>
        <w:tc>
          <w:tcPr>
            <w:tcW w:w="143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Significant Health Need Prioritized in Preceding CHNA</w:t>
            </w:r>
          </w:p>
        </w:tc>
        <w:tc>
          <w:tcPr>
            <w:tcW w:w="25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369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tabs>
                <w:tab w:val="left" w:pos="1201"/>
              </w:tabs>
              <w:rPr>
                <w:b/>
                <w:sz w:val="18"/>
                <w:szCs w:val="18"/>
              </w:rPr>
            </w:pPr>
            <w:r>
              <w:rPr>
                <w:b/>
                <w:sz w:val="18"/>
                <w:szCs w:val="18"/>
              </w:rPr>
              <w:t>Planned Activities to Address Health Needs Identified in Preceding Implementation Strategy 🡪 Anticipated Impact</w:t>
            </w:r>
          </w:p>
        </w:tc>
        <w:tc>
          <w:tcPr>
            <w:tcW w:w="16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Activity Implemented (Yes/No)</w:t>
            </w:r>
          </w:p>
        </w:tc>
        <w:tc>
          <w:tcPr>
            <w:tcW w:w="387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What was the impact achieved?</w:t>
            </w:r>
          </w:p>
        </w:tc>
      </w:tr>
      <w:tr w:rsidR="0029797B">
        <w:trPr>
          <w:trHeight w:val="350"/>
        </w:trPr>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Access</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Implement Social Determinants of Health (SDOH) screening for patients at St. Pius Clinic, </w:t>
            </w:r>
            <w:proofErr w:type="gramStart"/>
            <w:r>
              <w:rPr>
                <w:sz w:val="18"/>
                <w:szCs w:val="18"/>
              </w:rPr>
              <w:t>then</w:t>
            </w:r>
            <w:proofErr w:type="gramEnd"/>
            <w:r>
              <w:rPr>
                <w:sz w:val="18"/>
                <w:szCs w:val="18"/>
              </w:rPr>
              <w:t xml:space="preserve"> introduce a service to address and improve social needs for that population.</w:t>
            </w:r>
          </w:p>
        </w:tc>
        <w:tc>
          <w:tcPr>
            <w:tcW w:w="369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Develop and implement a screening tool for SDOH. </w:t>
            </w:r>
          </w:p>
        </w:tc>
        <w:tc>
          <w:tcPr>
            <w:tcW w:w="16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Screening Tool </w:t>
            </w:r>
            <w:proofErr w:type="gramStart"/>
            <w:r>
              <w:rPr>
                <w:sz w:val="18"/>
                <w:szCs w:val="18"/>
              </w:rPr>
              <w:t>was developed and implemented</w:t>
            </w:r>
            <w:proofErr w:type="gramEnd"/>
            <w:r>
              <w:rPr>
                <w:sz w:val="18"/>
                <w:szCs w:val="18"/>
              </w:rPr>
              <w:t xml:space="preserve">; data was analyzed. An additional service </w:t>
            </w:r>
            <w:proofErr w:type="gramStart"/>
            <w:r>
              <w:rPr>
                <w:sz w:val="18"/>
                <w:szCs w:val="18"/>
              </w:rPr>
              <w:t>is being discerned</w:t>
            </w:r>
            <w:proofErr w:type="gramEnd"/>
            <w:r>
              <w:rPr>
                <w:sz w:val="18"/>
                <w:szCs w:val="18"/>
              </w:rPr>
              <w:t xml:space="preserve"> to address an unmet need for the community.  Final summary and impact expected in July 2022.</w:t>
            </w:r>
          </w:p>
        </w:tc>
      </w:tr>
      <w:tr w:rsidR="0029797B">
        <w:trPr>
          <w:trHeight w:val="63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Develop a process to analyze and report patient’s additional unmet needs.</w:t>
            </w:r>
          </w:p>
        </w:tc>
        <w:tc>
          <w:tcPr>
            <w:tcW w:w="162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882"/>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Implement an additional service to address an identified unmet need(s) specifically for the patients of the St. Pius Clinic.</w:t>
            </w:r>
          </w:p>
        </w:tc>
        <w:tc>
          <w:tcPr>
            <w:tcW w:w="162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 Progress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170"/>
        </w:trPr>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Behavioral Health</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Increase access to behavioral health services by incorporating telehealth and integrating behavioral health into other specialty care areas. </w:t>
            </w:r>
          </w:p>
        </w:tc>
        <w:tc>
          <w:tcPr>
            <w:tcW w:w="369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Coordinate with St. Pius Clinic to purchase telehealth technology.</w:t>
            </w:r>
          </w:p>
        </w:tc>
        <w:tc>
          <w:tcPr>
            <w:tcW w:w="16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Behavioral health services </w:t>
            </w:r>
            <w:proofErr w:type="gramStart"/>
            <w:r>
              <w:rPr>
                <w:sz w:val="18"/>
                <w:szCs w:val="18"/>
              </w:rPr>
              <w:t>were expanded to tele psych capabilities and integrated into specialty care services, exceeding goal of engaged services lines to improve patient outcomes and continuum of care</w:t>
            </w:r>
            <w:proofErr w:type="gramEnd"/>
            <w:r>
              <w:rPr>
                <w:sz w:val="18"/>
                <w:szCs w:val="18"/>
              </w:rPr>
              <w:t xml:space="preserve">. Integration of behavioral health with pain management did not happen due to effects of the COVID-19 Pandemic and it </w:t>
            </w:r>
            <w:proofErr w:type="gramStart"/>
            <w:r>
              <w:rPr>
                <w:sz w:val="18"/>
                <w:szCs w:val="18"/>
              </w:rPr>
              <w:t>was decided</w:t>
            </w:r>
            <w:proofErr w:type="gramEnd"/>
            <w:r>
              <w:rPr>
                <w:sz w:val="18"/>
                <w:szCs w:val="18"/>
              </w:rPr>
              <w:t xml:space="preserve"> to discontinue this metric and increase total number of AMG behavioral health providers by June 2022.</w:t>
            </w:r>
          </w:p>
        </w:tc>
      </w:tr>
      <w:tr w:rsidR="0029797B">
        <w:trPr>
          <w:trHeight w:val="36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Hire and train staff.</w:t>
            </w:r>
          </w:p>
        </w:tc>
        <w:tc>
          <w:tcPr>
            <w:tcW w:w="162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36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Increase access to </w:t>
            </w:r>
            <w:proofErr w:type="spellStart"/>
            <w:r>
              <w:rPr>
                <w:sz w:val="18"/>
                <w:szCs w:val="18"/>
              </w:rPr>
              <w:t>telepsych</w:t>
            </w:r>
            <w:proofErr w:type="spellEnd"/>
            <w:r>
              <w:rPr>
                <w:sz w:val="18"/>
                <w:szCs w:val="18"/>
              </w:rPr>
              <w:t xml:space="preserve"> services using telehealth capabilities.</w:t>
            </w:r>
          </w:p>
        </w:tc>
        <w:tc>
          <w:tcPr>
            <w:tcW w:w="162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27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Integrate BH into specialty care 🡪 Increased referrals from specialty care services.</w:t>
            </w:r>
          </w:p>
        </w:tc>
        <w:tc>
          <w:tcPr>
            <w:tcW w:w="162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54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Integrate treatment of pain management 🡪 Increased visits from pain management patients.</w:t>
            </w:r>
          </w:p>
        </w:tc>
        <w:tc>
          <w:tcPr>
            <w:tcW w:w="162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No</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Cancer</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Increase number of cancer screenings, with special attention to disparate populations</w:t>
            </w:r>
          </w:p>
        </w:tc>
        <w:tc>
          <w:tcPr>
            <w:tcW w:w="369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Increase number of Low Dose CT (LDCT) lung screening.</w:t>
            </w:r>
          </w:p>
        </w:tc>
        <w:tc>
          <w:tcPr>
            <w:tcW w:w="16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87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LDCT Lung screenings met and exceeded goal to help early detection and treatment of lung cancer, improving patient outcomes.  AMG is increasing screening rate for Breast and Colorectal Cancer and will measure through June 2022.</w:t>
            </w:r>
          </w:p>
        </w:tc>
      </w:tr>
      <w:tr w:rsidR="0029797B">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369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Conduct and measure cancer screenings in alignment with AMG’s 2021 selected pathology 🡪 Increased screening rate for AMG selected cancer pathology.</w:t>
            </w:r>
          </w:p>
        </w:tc>
        <w:tc>
          <w:tcPr>
            <w:tcW w:w="162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 Progress</w:t>
            </w:r>
          </w:p>
        </w:tc>
        <w:tc>
          <w:tcPr>
            <w:tcW w:w="387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r>
    </w:tbl>
    <w:p w:rsidR="0029797B" w:rsidRDefault="0029797B"/>
    <w:p w:rsidR="0029797B" w:rsidRDefault="0029797B"/>
    <w:p w:rsidR="0029797B" w:rsidRDefault="0029797B"/>
    <w:p w:rsidR="0029797B" w:rsidRDefault="0029797B"/>
    <w:p w:rsidR="0029797B" w:rsidRDefault="003940EF">
      <w:pPr>
        <w:rPr>
          <w:b/>
          <w:sz w:val="24"/>
          <w:szCs w:val="24"/>
        </w:rPr>
      </w:pPr>
      <w:r>
        <w:rPr>
          <w:b/>
          <w:sz w:val="24"/>
          <w:szCs w:val="24"/>
        </w:rPr>
        <w:t>Baptist Medical Center Beaches</w:t>
      </w:r>
    </w:p>
    <w:p w:rsidR="0029797B" w:rsidRDefault="003940EF">
      <w:pPr>
        <w:rPr>
          <w:sz w:val="20"/>
          <w:szCs w:val="20"/>
        </w:rPr>
      </w:pPr>
      <w:r>
        <w:rPr>
          <w:sz w:val="20"/>
          <w:szCs w:val="20"/>
        </w:rPr>
        <w:t xml:space="preserve">Baptist Medical Center Beaches </w:t>
      </w:r>
      <w:proofErr w:type="gramStart"/>
      <w:r>
        <w:rPr>
          <w:sz w:val="20"/>
          <w:szCs w:val="20"/>
        </w:rPr>
        <w:t>was acquired</w:t>
      </w:r>
      <w:proofErr w:type="gramEnd"/>
      <w:r>
        <w:rPr>
          <w:sz w:val="20"/>
          <w:szCs w:val="20"/>
        </w:rPr>
        <w:t xml:space="preserve"> by Baptist Health in 1993 and is in Jacksonville Beach, Florida. Baptist Medical Center Beaches is the only full-service hospital-based, 24-hour emergency service at the beach and provides beach’s residents comprehensive, high-tech medical and surgical care. Medical staff includes highly trained physicians in different specialties who practice locally. As part of the Baptist Health system, Baptist Medical Center Beaches has access to many additional specialized physicians, services, and resources, including Baptist MD Anderson Cancer Center.</w:t>
      </w:r>
    </w:p>
    <w:tbl>
      <w:tblPr>
        <w:tblStyle w:val="afff9"/>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430"/>
        <w:gridCol w:w="4860"/>
        <w:gridCol w:w="2360"/>
        <w:gridCol w:w="2360"/>
      </w:tblGrid>
      <w:tr w:rsidR="0029797B">
        <w:trPr>
          <w:trHeight w:val="330"/>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color w:val="FFFFFF"/>
              </w:rPr>
            </w:pPr>
            <w:r>
              <w:rPr>
                <w:b/>
                <w:color w:val="FFFFFF"/>
              </w:rPr>
              <w:t>Prior CHNA Impact Report (Baptist Medical Center – Beaches)</w:t>
            </w:r>
          </w:p>
        </w:tc>
      </w:tr>
      <w:tr w:rsidR="0029797B">
        <w:trPr>
          <w:trHeight w:val="827"/>
        </w:trPr>
        <w:tc>
          <w:tcPr>
            <w:tcW w:w="139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43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48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Strategy Implemented (Yes/No)</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b/>
                <w:sz w:val="18"/>
                <w:szCs w:val="18"/>
              </w:rPr>
              <w:t>Access to Care</w:t>
            </w:r>
          </w:p>
        </w:tc>
        <w:tc>
          <w:tcPr>
            <w:tcW w:w="243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Increase access to health services for un- and underinsured people in the BMCB service area.</w:t>
            </w:r>
          </w:p>
        </w:tc>
        <w:tc>
          <w:tcPr>
            <w:tcW w:w="48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participation in the Beaches Health and Wellness initiative.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Support Duval free medical clinics and Federally Qualified Health Centers in collaborative efforts to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02"/>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area faith partners and civic groups to offer health education.</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548"/>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partnerships to offer free smoking cessation classes. </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rPr>
          <w:trHeight w:val="782"/>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Develop resource catalog for transportation, prescription assistance, nutrition, and health services to better connect people to available resources.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rPr>
          <w:trHeight w:val="512"/>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Connect healthcare professionals to volunteer opportunities at community health events and clinics.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rPr>
          <w:trHeight w:val="5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nutritious food to frail seniors.</w:t>
            </w:r>
          </w:p>
        </w:tc>
        <w:tc>
          <w:tcPr>
            <w:tcW w:w="48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Meals on Wings to provide nutritional meals to seniors on the state waiting list for services.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170"/>
        </w:trPr>
        <w:tc>
          <w:tcPr>
            <w:tcW w:w="1395" w:type="dxa"/>
            <w:vMerge w:val="restart"/>
            <w:tcBorders>
              <w:top w:val="single" w:sz="12" w:space="0" w:color="000000"/>
              <w:left w:val="single" w:sz="4" w:space="0" w:color="000000"/>
              <w:bottom w:val="single" w:sz="4" w:space="0" w:color="000000"/>
              <w:right w:val="nil"/>
            </w:tcBorders>
            <w:vAlign w:val="center"/>
          </w:tcPr>
          <w:p w:rsidR="0029797B" w:rsidRDefault="003940EF">
            <w:pPr>
              <w:jc w:val="center"/>
              <w:rPr>
                <w:b/>
                <w:sz w:val="18"/>
                <w:szCs w:val="18"/>
              </w:rPr>
            </w:pPr>
            <w:r>
              <w:rPr>
                <w:b/>
                <w:sz w:val="18"/>
                <w:szCs w:val="18"/>
              </w:rPr>
              <w:lastRenderedPageBreak/>
              <w:t xml:space="preserve">Behavioral Health </w:t>
            </w:r>
          </w:p>
        </w:tc>
        <w:tc>
          <w:tcPr>
            <w:tcW w:w="243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behavioral health services.</w:t>
            </w:r>
          </w:p>
        </w:tc>
        <w:tc>
          <w:tcPr>
            <w:tcW w:w="48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 </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funding to innovative efforts to reduce stigma, advocate for increased services and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offering free post-partum support and meditation programs.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hosting behavioral health support groups.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Host a community-wide conference on mental health to reduce stigma and barriers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Provide education and prevention programming in the community. </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Vulnerable Population: Seniors</w:t>
            </w:r>
          </w:p>
        </w:tc>
        <w:tc>
          <w:tcPr>
            <w:tcW w:w="24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Reduce isolation of frail seniors and proactively identify health needs.</w:t>
            </w:r>
          </w:p>
        </w:tc>
        <w:tc>
          <w:tcPr>
            <w:tcW w:w="48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Meals on Wings to provide nutritional meals to seniors on the state waiting list for services.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val="restart"/>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Provide educational, therapeutic, and exercise opportunities for seniors and caregivers to improve the health of seniors.</w:t>
            </w:r>
          </w:p>
        </w:tc>
        <w:tc>
          <w:tcPr>
            <w:tcW w:w="486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Expand ENRICH enhancement programs for seniors experiencing moderately severe cognitive impairment and their care partners.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 (due to COVID-19)</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43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8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area faith partners, civic groups and AHEC to offer senior programming to address health needs.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bl>
    <w:p w:rsidR="0029797B" w:rsidRDefault="0029797B"/>
    <w:p w:rsidR="0029797B" w:rsidRDefault="003940EF">
      <w:pPr>
        <w:rPr>
          <w:sz w:val="20"/>
          <w:szCs w:val="20"/>
        </w:rPr>
      </w:pPr>
      <w:r>
        <w:rPr>
          <w:sz w:val="20"/>
          <w:szCs w:val="20"/>
        </w:rPr>
        <w:t>SUMMARY</w:t>
      </w:r>
    </w:p>
    <w:p w:rsidR="0029797B" w:rsidRDefault="003940EF">
      <w:pPr>
        <w:rPr>
          <w:sz w:val="20"/>
          <w:szCs w:val="20"/>
        </w:rPr>
      </w:pPr>
      <w:r>
        <w:rPr>
          <w:sz w:val="20"/>
          <w:szCs w:val="20"/>
        </w:rPr>
        <w:t xml:space="preserve">Baptist Medical Center Beaches (BMCB) prioritized addressing access to care, behavioral health, and seniors.  Partnerships with </w:t>
      </w:r>
      <w:proofErr w:type="spellStart"/>
      <w:r>
        <w:rPr>
          <w:sz w:val="20"/>
          <w:szCs w:val="20"/>
        </w:rPr>
        <w:t>Sulzbacher</w:t>
      </w:r>
      <w:proofErr w:type="spellEnd"/>
      <w:r>
        <w:rPr>
          <w:sz w:val="20"/>
          <w:szCs w:val="20"/>
        </w:rPr>
        <w:t xml:space="preserve"> Center’s Federally Qualified Health Center, Mission House, Muslim American Social Services, We Care Jacksonville, and Volunteers in Medicine provide access to primary healthcare for uninsured and underinsured people in the Beaches community.  Health education </w:t>
      </w:r>
      <w:proofErr w:type="gramStart"/>
      <w:r>
        <w:rPr>
          <w:sz w:val="20"/>
          <w:szCs w:val="20"/>
        </w:rPr>
        <w:t>is also provided</w:t>
      </w:r>
      <w:proofErr w:type="gramEnd"/>
      <w:r>
        <w:rPr>
          <w:sz w:val="20"/>
          <w:szCs w:val="20"/>
        </w:rPr>
        <w:t xml:space="preserve"> in support of these partnerships through the Baptist Y Healthy Living Center.  </w:t>
      </w:r>
    </w:p>
    <w:p w:rsidR="0029797B" w:rsidRDefault="003940EF">
      <w:pPr>
        <w:rPr>
          <w:sz w:val="20"/>
          <w:szCs w:val="20"/>
        </w:rPr>
      </w:pPr>
      <w:r>
        <w:rPr>
          <w:sz w:val="20"/>
          <w:szCs w:val="20"/>
        </w:rPr>
        <w:t xml:space="preserve">Behavioral health services have seen success with Mental Health First Aid trainings which teach participants a five-step action plan to assess a situation, select and implement interventions, and secure appropriate care for an individual showing signs of mental illness or substance abuse disorders.  Other educational opportunities and supports </w:t>
      </w:r>
      <w:proofErr w:type="gramStart"/>
      <w:r>
        <w:rPr>
          <w:sz w:val="20"/>
          <w:szCs w:val="20"/>
        </w:rPr>
        <w:t>are provided</w:t>
      </w:r>
      <w:proofErr w:type="gramEnd"/>
      <w:r>
        <w:rPr>
          <w:sz w:val="20"/>
          <w:szCs w:val="20"/>
        </w:rPr>
        <w:t xml:space="preserve"> through an annual community-wide Mental Health Conference, First Coast YMCA programming, and free post-partum support and mediation programming.</w:t>
      </w:r>
    </w:p>
    <w:p w:rsidR="0029797B" w:rsidRDefault="003940EF">
      <w:pPr>
        <w:spacing w:after="0" w:line="240" w:lineRule="auto"/>
        <w:rPr>
          <w:sz w:val="20"/>
          <w:szCs w:val="20"/>
        </w:rPr>
      </w:pPr>
      <w:r>
        <w:rPr>
          <w:sz w:val="20"/>
          <w:szCs w:val="20"/>
        </w:rPr>
        <w:t xml:space="preserve">For the vulnerable population of seniors, </w:t>
      </w:r>
      <w:proofErr w:type="spellStart"/>
      <w:r>
        <w:rPr>
          <w:sz w:val="20"/>
          <w:szCs w:val="20"/>
        </w:rPr>
        <w:t>AgeWell</w:t>
      </w:r>
      <w:proofErr w:type="spellEnd"/>
      <w:r>
        <w:rPr>
          <w:sz w:val="20"/>
          <w:szCs w:val="20"/>
        </w:rPr>
        <w:t xml:space="preserve"> provides educational, therapeutic, and exercise opportunities.  BMCB also addressed isolation of frail seniors by providing food for meals in partnership with the University of North Florida’s Meals on Wings program, and a Friendly Caller Program </w:t>
      </w:r>
      <w:proofErr w:type="gramStart"/>
      <w:r>
        <w:rPr>
          <w:sz w:val="20"/>
          <w:szCs w:val="20"/>
        </w:rPr>
        <w:t>was also</w:t>
      </w:r>
      <w:proofErr w:type="gramEnd"/>
      <w:r>
        <w:rPr>
          <w:sz w:val="20"/>
          <w:szCs w:val="20"/>
        </w:rPr>
        <w:t xml:space="preserve"> initiated to reduce feelings of loneliness and isolation in community seniors.</w:t>
      </w:r>
    </w:p>
    <w:p w:rsidR="0029797B" w:rsidRDefault="0029797B">
      <w:pPr>
        <w:spacing w:after="0" w:line="240" w:lineRule="auto"/>
        <w:rPr>
          <w:sz w:val="20"/>
          <w:szCs w:val="20"/>
        </w:rPr>
      </w:pPr>
    </w:p>
    <w:p w:rsidR="0029797B" w:rsidRDefault="0029797B"/>
    <w:p w:rsidR="0029797B" w:rsidRDefault="0029797B"/>
    <w:p w:rsidR="0029797B" w:rsidRDefault="0029797B"/>
    <w:p w:rsidR="0029797B" w:rsidRDefault="0029797B"/>
    <w:p w:rsidR="0029797B" w:rsidRDefault="0029797B"/>
    <w:p w:rsidR="0029797B" w:rsidRDefault="0029797B"/>
    <w:p w:rsidR="0029797B" w:rsidRDefault="003940EF">
      <w:pPr>
        <w:rPr>
          <w:b/>
          <w:sz w:val="24"/>
          <w:szCs w:val="24"/>
        </w:rPr>
      </w:pPr>
      <w:r>
        <w:rPr>
          <w:b/>
          <w:sz w:val="24"/>
          <w:szCs w:val="24"/>
        </w:rPr>
        <w:t>Baptist Medical Center Jacksonville</w:t>
      </w:r>
    </w:p>
    <w:p w:rsidR="0029797B" w:rsidRDefault="003940EF">
      <w:pPr>
        <w:rPr>
          <w:sz w:val="20"/>
          <w:szCs w:val="20"/>
        </w:rPr>
      </w:pPr>
      <w:r>
        <w:rPr>
          <w:sz w:val="20"/>
          <w:szCs w:val="20"/>
        </w:rPr>
        <w:t>Baptist Medical Center Jacksonville is a full-service hospital that opened in 1955. Centrally located in Jacksonville on the south bank of the St. Johns River, Baptist Medical Center Jacksonville is the flagship hospital of the Baptist Health system and provides patients with the highest level of medical and surgical care as well as comprehensive specialty care. Highly specialized tertiary services, such as neurosurgery and Baptist MD Cancer Anderson are available to residents of North Florida and South Georgia.</w:t>
      </w:r>
    </w:p>
    <w:tbl>
      <w:tblPr>
        <w:tblStyle w:val="afffa"/>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5"/>
        <w:gridCol w:w="2250"/>
        <w:gridCol w:w="5130"/>
        <w:gridCol w:w="2360"/>
        <w:gridCol w:w="2360"/>
      </w:tblGrid>
      <w:tr w:rsidR="0029797B">
        <w:trPr>
          <w:trHeight w:val="330"/>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color w:val="FFFFFF"/>
              </w:rPr>
            </w:pPr>
            <w:r>
              <w:rPr>
                <w:color w:val="FFFFFF"/>
              </w:rPr>
              <w:t>P</w:t>
            </w:r>
            <w:r>
              <w:rPr>
                <w:b/>
                <w:color w:val="FFFFFF"/>
              </w:rPr>
              <w:t>rior CHNA Impact Report (Baptist Medical Center – Jacksonville)</w:t>
            </w:r>
          </w:p>
        </w:tc>
      </w:tr>
      <w:tr w:rsidR="0029797B">
        <w:trPr>
          <w:trHeight w:val="827"/>
        </w:trPr>
        <w:tc>
          <w:tcPr>
            <w:tcW w:w="130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25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513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Strategy Implemented (Yes/No)</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05" w:type="dxa"/>
            <w:vMerge w:val="restart"/>
            <w:tcBorders>
              <w:top w:val="single" w:sz="12" w:space="0" w:color="000000"/>
              <w:left w:val="single" w:sz="4" w:space="0" w:color="000000"/>
              <w:bottom w:val="single" w:sz="12" w:space="0" w:color="000000"/>
              <w:right w:val="nil"/>
            </w:tcBorders>
            <w:vAlign w:val="center"/>
          </w:tcPr>
          <w:p w:rsidR="0029797B" w:rsidRDefault="003940EF">
            <w:pPr>
              <w:jc w:val="center"/>
              <w:rPr>
                <w:sz w:val="18"/>
                <w:szCs w:val="18"/>
              </w:rPr>
            </w:pPr>
            <w:r>
              <w:rPr>
                <w:b/>
                <w:sz w:val="18"/>
                <w:szCs w:val="18"/>
              </w:rPr>
              <w:t>Behavioral Health</w:t>
            </w:r>
          </w:p>
        </w:tc>
        <w:tc>
          <w:tcPr>
            <w:tcW w:w="225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behavioral health services</w:t>
            </w:r>
          </w:p>
        </w:tc>
        <w:tc>
          <w:tcPr>
            <w:tcW w:w="51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0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funding to innovative efforts to reduce stigma, advocate for increased services and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882"/>
        </w:trPr>
        <w:tc>
          <w:tcPr>
            <w:tcW w:w="130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Participate in Project Save Lives to provide access to peer support for ED patients with mental health and substance use disorder </w:t>
            </w:r>
            <w:proofErr w:type="gramStart"/>
            <w:r>
              <w:rPr>
                <w:sz w:val="18"/>
                <w:szCs w:val="18"/>
              </w:rPr>
              <w:t>for the purpose of</w:t>
            </w:r>
            <w:proofErr w:type="gramEnd"/>
            <w:r>
              <w:rPr>
                <w:sz w:val="18"/>
                <w:szCs w:val="18"/>
              </w:rPr>
              <w:t xml:space="preserve"> getting them into treatment.</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530"/>
        </w:trPr>
        <w:tc>
          <w:tcPr>
            <w:tcW w:w="130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Implement support groups for LGBT+ populations to address addictions, mental health, advocacy, community resources, etc.</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422"/>
        </w:trPr>
        <w:tc>
          <w:tcPr>
            <w:tcW w:w="130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Host a community-wide conference on mental health to reduce stigma and barriers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70"/>
        </w:trPr>
        <w:tc>
          <w:tcPr>
            <w:tcW w:w="130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education and prevention programming in the community.</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170"/>
        </w:trPr>
        <w:tc>
          <w:tcPr>
            <w:tcW w:w="1305" w:type="dxa"/>
            <w:vMerge w:val="restart"/>
            <w:tcBorders>
              <w:top w:val="single" w:sz="12" w:space="0" w:color="000000"/>
              <w:left w:val="single" w:sz="4" w:space="0" w:color="000000"/>
              <w:bottom w:val="single" w:sz="4" w:space="0" w:color="000000"/>
              <w:right w:val="nil"/>
            </w:tcBorders>
            <w:vAlign w:val="center"/>
          </w:tcPr>
          <w:p w:rsidR="0029797B" w:rsidRDefault="003940EF">
            <w:pPr>
              <w:jc w:val="center"/>
              <w:rPr>
                <w:sz w:val="18"/>
                <w:szCs w:val="18"/>
              </w:rPr>
            </w:pPr>
            <w:r>
              <w:rPr>
                <w:b/>
                <w:sz w:val="18"/>
                <w:szCs w:val="18"/>
              </w:rPr>
              <w:t xml:space="preserve">Maternal, Fetal, and </w:t>
            </w:r>
            <w:r>
              <w:rPr>
                <w:b/>
                <w:sz w:val="18"/>
                <w:szCs w:val="18"/>
              </w:rPr>
              <w:lastRenderedPageBreak/>
              <w:t>Infant Health</w:t>
            </w:r>
          </w:p>
        </w:tc>
        <w:tc>
          <w:tcPr>
            <w:tcW w:w="225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lastRenderedPageBreak/>
              <w:t xml:space="preserve">Decrease number of pre-term births, babies with </w:t>
            </w:r>
            <w:r>
              <w:rPr>
                <w:sz w:val="18"/>
                <w:szCs w:val="18"/>
              </w:rPr>
              <w:lastRenderedPageBreak/>
              <w:t>low birth weight and infant mortality</w:t>
            </w:r>
          </w:p>
        </w:tc>
        <w:tc>
          <w:tcPr>
            <w:tcW w:w="51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lastRenderedPageBreak/>
              <w:t>Partner</w:t>
            </w:r>
            <w:proofErr w:type="gramEnd"/>
            <w:r>
              <w:rPr>
                <w:sz w:val="18"/>
                <w:szCs w:val="18"/>
              </w:rPr>
              <w:t xml:space="preserve"> with the Northeast Florida Healthy Start Coalition to study the cause of every infant death in Northeast Florida in a 12-month </w:t>
            </w:r>
            <w:r>
              <w:rPr>
                <w:sz w:val="18"/>
                <w:szCs w:val="18"/>
              </w:rPr>
              <w:lastRenderedPageBreak/>
              <w:t>period.</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lastRenderedPageBreak/>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Northeast Florida Healthy Start Coalition to develop a community plan to reduce the number of infant deaths.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Offer Ready, Set, Sleep class focused on increasing awareness of safe sleep practices and CPR to expectants mothers. (added)</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partnering with Duval County Public Schools to provide safe sex education through health curriculum</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val="restart"/>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Support parents with perinatal mood disorders.</w:t>
            </w: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a continuum of care including psychology and psychiatry support on an inpatient and outpatient basis.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education on perinatal mood disorder to clinicians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4"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support groups to new mothers experiencing perinatal mood disorder</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c>
          <w:tcPr>
            <w:tcW w:w="130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Vulnerable Population: Seniors</w:t>
            </w:r>
          </w:p>
        </w:tc>
        <w:tc>
          <w:tcPr>
            <w:tcW w:w="225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Reduce isolation of frail seniors and proactively identify health needs.</w:t>
            </w:r>
          </w:p>
        </w:tc>
        <w:tc>
          <w:tcPr>
            <w:tcW w:w="51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organizations to reduce senior isolation.</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Meals on Wings to provide nutritional meals to seniors on the state waiting list for services.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val="restart"/>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Provide educational, therapeutic, and exercise opportunities for seniors and caregivers to improve the health of seniors.</w:t>
            </w: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Implement ENRICH Outreach cognitive enhancement program for seniors experiencing moderate to moderately severe cognitive impairment and their care partners.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 (due to COVID-19)</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health education organizations to offer senior programming to address health needs.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Implement Congregational Health Network to provide care and support to seniors through key, trained volunteers within churches. (added)</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In progress (delayed due to COVID-19)</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Address the social needs of patients with chronic conditions that </w:t>
            </w:r>
            <w:proofErr w:type="gramStart"/>
            <w:r>
              <w:rPr>
                <w:sz w:val="18"/>
                <w:szCs w:val="18"/>
              </w:rPr>
              <w:t>are not being optimally managed</w:t>
            </w:r>
            <w:proofErr w:type="gramEnd"/>
            <w:r>
              <w:rPr>
                <w:sz w:val="18"/>
                <w:szCs w:val="18"/>
              </w:rPr>
              <w:t xml:space="preserve"> by performing skilled and non-skilled services in the home. (added)</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Collaborate with the Caregiver Coalition, a formal network of area senior care providers to enhance the resource network available to seniors and caregivers of older adults through financial sponsorship/membership and team member involvement. (added)</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Vulnerable Population: LGBT+</w:t>
            </w:r>
          </w:p>
        </w:tc>
        <w:tc>
          <w:tcPr>
            <w:tcW w:w="225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support services.</w:t>
            </w:r>
          </w:p>
        </w:tc>
        <w:tc>
          <w:tcPr>
            <w:tcW w:w="51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Implement support groups for LGBT+ populations to address addictions, mental health, advocacy, community resources, etc.</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JASMYN to provide support to parents and family members of LGBT+ people.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0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25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51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health education organizations to provide health education specific to LGBT+ populations.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No</w:t>
            </w:r>
          </w:p>
        </w:tc>
      </w:tr>
    </w:tbl>
    <w:p w:rsidR="0029797B" w:rsidRDefault="0029797B">
      <w:pPr>
        <w:rPr>
          <w:sz w:val="20"/>
          <w:szCs w:val="20"/>
        </w:rPr>
      </w:pPr>
    </w:p>
    <w:p w:rsidR="0029797B" w:rsidRDefault="0029797B">
      <w:pPr>
        <w:rPr>
          <w:sz w:val="20"/>
          <w:szCs w:val="20"/>
        </w:rPr>
      </w:pPr>
    </w:p>
    <w:p w:rsidR="0029797B" w:rsidRDefault="003940EF">
      <w:pPr>
        <w:rPr>
          <w:sz w:val="20"/>
          <w:szCs w:val="20"/>
        </w:rPr>
      </w:pPr>
      <w:r>
        <w:rPr>
          <w:sz w:val="20"/>
          <w:szCs w:val="20"/>
        </w:rPr>
        <w:lastRenderedPageBreak/>
        <w:t>SUMMARY</w:t>
      </w:r>
    </w:p>
    <w:p w:rsidR="0029797B" w:rsidRDefault="003940EF">
      <w:pPr>
        <w:pBdr>
          <w:top w:val="nil"/>
          <w:left w:val="nil"/>
          <w:bottom w:val="nil"/>
          <w:right w:val="nil"/>
          <w:between w:val="nil"/>
        </w:pBdr>
        <w:spacing w:after="0" w:line="240" w:lineRule="auto"/>
        <w:rPr>
          <w:color w:val="000000"/>
          <w:sz w:val="20"/>
          <w:szCs w:val="20"/>
        </w:rPr>
      </w:pPr>
      <w:r>
        <w:rPr>
          <w:color w:val="000000"/>
          <w:sz w:val="20"/>
          <w:szCs w:val="20"/>
        </w:rPr>
        <w:t>Baptist Medical Center Jacksonville (BMCJ) prioritized addressing behavioral health; maternal, fetal, and infant health; seniors</w:t>
      </w:r>
      <w:proofErr w:type="gramStart"/>
      <w:r>
        <w:rPr>
          <w:color w:val="000000"/>
          <w:sz w:val="20"/>
          <w:szCs w:val="20"/>
        </w:rPr>
        <w:t>;</w:t>
      </w:r>
      <w:proofErr w:type="gramEnd"/>
      <w:r>
        <w:rPr>
          <w:color w:val="000000"/>
          <w:sz w:val="20"/>
          <w:szCs w:val="20"/>
        </w:rPr>
        <w:t xml:space="preserve"> and the LGBT+ community.  BMCJ partners with The Women’s Center of Jacksonville to provide access to mental health services and with The Community Foundation for Northeast Florida to address access to care, reduce stigma, and increase advocacy and prevention efforts.  Mental Health First Aid trainings continue to reduce the stigma of mental illness and increase the likelihood that people will access care, as well.  BMCJ partners with Delta Research Foundation, Florida’s First Coast YMCA and Jewish Community Alliance to provide mental health support services to keep seniors and youth mentally healthy, and a partnership with JASMYN provides support in addressing the mental health concerns of LGBT+ residents.</w:t>
      </w:r>
    </w:p>
    <w:p w:rsidR="0029797B" w:rsidRDefault="003940EF">
      <w:pPr>
        <w:pBdr>
          <w:top w:val="nil"/>
          <w:left w:val="nil"/>
          <w:bottom w:val="nil"/>
          <w:right w:val="nil"/>
          <w:between w:val="nil"/>
        </w:pBdr>
        <w:spacing w:before="280" w:after="280" w:line="240" w:lineRule="auto"/>
        <w:rPr>
          <w:color w:val="000000"/>
          <w:sz w:val="20"/>
          <w:szCs w:val="20"/>
        </w:rPr>
      </w:pPr>
      <w:r>
        <w:rPr>
          <w:color w:val="000000"/>
          <w:sz w:val="20"/>
          <w:szCs w:val="20"/>
        </w:rPr>
        <w:t xml:space="preserve">For maternal, fetal, and infant health services, BMCJ </w:t>
      </w:r>
      <w:proofErr w:type="gramStart"/>
      <w:r>
        <w:rPr>
          <w:color w:val="000000"/>
          <w:sz w:val="20"/>
          <w:szCs w:val="20"/>
        </w:rPr>
        <w:t>partnered</w:t>
      </w:r>
      <w:proofErr w:type="gramEnd"/>
      <w:r>
        <w:rPr>
          <w:color w:val="000000"/>
          <w:sz w:val="20"/>
          <w:szCs w:val="20"/>
        </w:rPr>
        <w:t xml:space="preserve"> with the Northeast Florida Healthy Start Coalition to research infant mortality and implement solutions such as home visits by nurses.  </w:t>
      </w:r>
      <w:proofErr w:type="gramStart"/>
      <w:r>
        <w:rPr>
          <w:color w:val="000000"/>
          <w:sz w:val="20"/>
          <w:szCs w:val="20"/>
        </w:rPr>
        <w:t>And</w:t>
      </w:r>
      <w:proofErr w:type="gramEnd"/>
      <w:r>
        <w:rPr>
          <w:color w:val="000000"/>
          <w:sz w:val="20"/>
          <w:szCs w:val="20"/>
        </w:rPr>
        <w:t xml:space="preserve"> working with Duval Healthy Start and Duval County Public Schools, BMCJ provided safe sleep education to mothers to reduce infant mortality.  In partnership with Northeast Florida Healthy Start Coalition, BMCJ also developed the </w:t>
      </w:r>
      <w:proofErr w:type="spellStart"/>
      <w:r>
        <w:rPr>
          <w:color w:val="000000"/>
          <w:sz w:val="20"/>
          <w:szCs w:val="20"/>
        </w:rPr>
        <w:t>WELLcome</w:t>
      </w:r>
      <w:proofErr w:type="spellEnd"/>
      <w:r>
        <w:rPr>
          <w:color w:val="000000"/>
          <w:sz w:val="20"/>
          <w:szCs w:val="20"/>
        </w:rPr>
        <w:t xml:space="preserve"> Home visiting </w:t>
      </w:r>
      <w:proofErr w:type="gramStart"/>
      <w:r>
        <w:rPr>
          <w:color w:val="000000"/>
          <w:sz w:val="20"/>
          <w:szCs w:val="20"/>
        </w:rPr>
        <w:t>program which</w:t>
      </w:r>
      <w:proofErr w:type="gramEnd"/>
      <w:r>
        <w:rPr>
          <w:color w:val="000000"/>
          <w:sz w:val="20"/>
          <w:szCs w:val="20"/>
        </w:rPr>
        <w:t xml:space="preserve"> focuses on newborn and maternal education for families in Duval County.</w:t>
      </w:r>
    </w:p>
    <w:p w:rsidR="0029797B" w:rsidRDefault="003940EF">
      <w:pPr>
        <w:pBdr>
          <w:top w:val="nil"/>
          <w:left w:val="nil"/>
          <w:bottom w:val="nil"/>
          <w:right w:val="nil"/>
          <w:between w:val="nil"/>
        </w:pBdr>
        <w:spacing w:before="280" w:after="280" w:line="240" w:lineRule="auto"/>
        <w:rPr>
          <w:color w:val="000000"/>
          <w:sz w:val="20"/>
          <w:szCs w:val="20"/>
        </w:rPr>
      </w:pPr>
      <w:r>
        <w:rPr>
          <w:color w:val="000000"/>
          <w:sz w:val="20"/>
          <w:szCs w:val="20"/>
        </w:rPr>
        <w:t xml:space="preserve">Regarding the vulnerable populations of seniors and the LGBT+ community, BMCJ partners with Aging True to address the social needs seniors have that prevent them from remaining </w:t>
      </w:r>
      <w:proofErr w:type="gramStart"/>
      <w:r>
        <w:rPr>
          <w:color w:val="000000"/>
          <w:sz w:val="20"/>
          <w:szCs w:val="20"/>
        </w:rPr>
        <w:t>healthy.</w:t>
      </w:r>
      <w:proofErr w:type="gramEnd"/>
      <w:r>
        <w:rPr>
          <w:color w:val="000000"/>
          <w:sz w:val="20"/>
          <w:szCs w:val="20"/>
        </w:rPr>
        <w:t xml:space="preserve"> BMCB also addressed isolation of frail seniors by providing food for meals in partnership with the University of North Florida’s Meals on Wings program, and a Friendly Caller Program </w:t>
      </w:r>
      <w:proofErr w:type="gramStart"/>
      <w:r>
        <w:rPr>
          <w:color w:val="000000"/>
          <w:sz w:val="20"/>
          <w:szCs w:val="20"/>
        </w:rPr>
        <w:t>was also</w:t>
      </w:r>
      <w:proofErr w:type="gramEnd"/>
      <w:r>
        <w:rPr>
          <w:color w:val="000000"/>
          <w:sz w:val="20"/>
          <w:szCs w:val="20"/>
        </w:rPr>
        <w:t xml:space="preserve"> initiated to reduce feelings of loneliness and isolation in community seniors.  A partnership with JASMYN and other LGBT+ community partners work to implement support groups to connect LGBT+ adults with other community members and to provide educational resources that address mental health. </w:t>
      </w:r>
    </w:p>
    <w:p w:rsidR="0029797B" w:rsidRDefault="0029797B">
      <w:pPr>
        <w:rPr>
          <w:sz w:val="18"/>
          <w:szCs w:val="18"/>
        </w:rPr>
      </w:pPr>
    </w:p>
    <w:p w:rsidR="0029797B" w:rsidRDefault="0029797B">
      <w:pPr>
        <w:rPr>
          <w:sz w:val="18"/>
          <w:szCs w:val="18"/>
        </w:rPr>
      </w:pPr>
    </w:p>
    <w:p w:rsidR="0029797B" w:rsidRDefault="0029797B">
      <w:pPr>
        <w:rPr>
          <w:sz w:val="18"/>
          <w:szCs w:val="18"/>
        </w:rPr>
      </w:pPr>
    </w:p>
    <w:p w:rsidR="0029797B" w:rsidRDefault="003940EF">
      <w:pPr>
        <w:rPr>
          <w:b/>
          <w:sz w:val="20"/>
          <w:szCs w:val="20"/>
        </w:rPr>
      </w:pPr>
      <w:r>
        <w:br w:type="page"/>
      </w:r>
    </w:p>
    <w:p w:rsidR="0029797B" w:rsidRDefault="003940EF">
      <w:pPr>
        <w:rPr>
          <w:b/>
          <w:sz w:val="24"/>
          <w:szCs w:val="24"/>
        </w:rPr>
      </w:pPr>
      <w:r>
        <w:rPr>
          <w:b/>
          <w:sz w:val="24"/>
          <w:szCs w:val="24"/>
        </w:rPr>
        <w:lastRenderedPageBreak/>
        <w:t>Baptist Medical Center Nassau</w:t>
      </w:r>
      <w:r>
        <w:rPr>
          <w:b/>
          <w:sz w:val="24"/>
          <w:szCs w:val="24"/>
        </w:rPr>
        <w:tab/>
      </w:r>
    </w:p>
    <w:p w:rsidR="0029797B" w:rsidRDefault="003940EF">
      <w:pPr>
        <w:rPr>
          <w:sz w:val="20"/>
          <w:szCs w:val="20"/>
        </w:rPr>
      </w:pPr>
      <w:r>
        <w:rPr>
          <w:sz w:val="20"/>
          <w:szCs w:val="20"/>
        </w:rPr>
        <w:t xml:space="preserve">Baptist Medical Center Nassau </w:t>
      </w:r>
      <w:proofErr w:type="gramStart"/>
      <w:r>
        <w:rPr>
          <w:sz w:val="20"/>
          <w:szCs w:val="20"/>
        </w:rPr>
        <w:t>was acquired</w:t>
      </w:r>
      <w:proofErr w:type="gramEnd"/>
      <w:r>
        <w:rPr>
          <w:sz w:val="20"/>
          <w:szCs w:val="20"/>
        </w:rPr>
        <w:t xml:space="preserve"> by Baptist Health in 1994 and is in Fernandina Beach, FL. Baptist Medical Center Nassau is a community hospital that provides a full spectrum of in and outpatient services and 24-hour emergency care to coastal communities in northeast Florida and southeast Georgia. Medical staff includes highly trained physicians in 27 different specialties. As part of the Baptist Health system, Baptist Nassau has access to many additional specialized physicians, services, and resources, including Baptist MD Anderson Cancer Center.</w:t>
      </w:r>
    </w:p>
    <w:tbl>
      <w:tblPr>
        <w:tblStyle w:val="afffb"/>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520"/>
        <w:gridCol w:w="4770"/>
        <w:gridCol w:w="2360"/>
        <w:gridCol w:w="2360"/>
      </w:tblGrid>
      <w:tr w:rsidR="0029797B">
        <w:trPr>
          <w:trHeight w:val="240"/>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rPr>
            </w:pPr>
            <w:r>
              <w:rPr>
                <w:b/>
                <w:color w:val="FFFFFF"/>
              </w:rPr>
              <w:t>Prior CHNA Impact Report (Baptist Medical Center – Nassau)</w:t>
            </w:r>
          </w:p>
        </w:tc>
      </w:tr>
      <w:tr w:rsidR="0029797B">
        <w:trPr>
          <w:trHeight w:val="827"/>
        </w:trPr>
        <w:tc>
          <w:tcPr>
            <w:tcW w:w="139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5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477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Strategy Implemented (Yes/No)</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b/>
                <w:sz w:val="18"/>
                <w:szCs w:val="18"/>
              </w:rPr>
              <w:t>Access to Care</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health services for un- and underinsured people in the BMCN service area.</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partnership with organizations to increase access to care.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Continue partnership with Starting Point to increase access to behavioral health treatment. </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170"/>
        </w:trPr>
        <w:tc>
          <w:tcPr>
            <w:tcW w:w="1395" w:type="dxa"/>
            <w:vMerge w:val="restart"/>
            <w:tcBorders>
              <w:top w:val="single" w:sz="12" w:space="0" w:color="000000"/>
              <w:left w:val="single" w:sz="4" w:space="0" w:color="000000"/>
              <w:bottom w:val="single" w:sz="12" w:space="0" w:color="000000"/>
              <w:right w:val="nil"/>
            </w:tcBorders>
            <w:vAlign w:val="center"/>
          </w:tcPr>
          <w:p w:rsidR="0029797B" w:rsidRDefault="003940EF">
            <w:pPr>
              <w:jc w:val="center"/>
              <w:rPr>
                <w:b/>
                <w:sz w:val="18"/>
                <w:szCs w:val="18"/>
              </w:rPr>
            </w:pPr>
            <w:r>
              <w:rPr>
                <w:b/>
                <w:sz w:val="18"/>
                <w:szCs w:val="18"/>
              </w:rPr>
              <w:t xml:space="preserve">Behavioral Health </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behavioral health services.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funding to innovative efforts to reduce stigma, advocate for increased services and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partnership with Starting Point to increase access to behavioral health treatment.</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Host a community-wide conference on mental health to reduce stigma and barriers to care.</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Vulnerable Population: Seniors</w:t>
            </w:r>
          </w:p>
        </w:tc>
        <w:tc>
          <w:tcPr>
            <w:tcW w:w="25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Decrease the number of Nassau County seniors who experience falls.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Develop and implement a falls prevention initiative for Nassau seniors. </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In Progress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In Progress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Ensure Nassau County seniors have access to care.</w:t>
            </w: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partnership with Nassau County Council on Aging to provide transportation to doctor’s appointments and errands.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Decrease isolation of seniors. (added)</w:t>
            </w:r>
          </w:p>
        </w:tc>
        <w:tc>
          <w:tcPr>
            <w:tcW w:w="477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Engage Baptist Health’s team of volunteers and Auxiliary Members in a Friendly Calling program to reduce feelings of loneliness and isolation in community seniors with social phone calls to offer friendship, encouragement, and support. (added)</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bl>
    <w:p w:rsidR="0029797B" w:rsidRDefault="0029797B">
      <w:pPr>
        <w:rPr>
          <w:sz w:val="20"/>
          <w:szCs w:val="20"/>
        </w:rPr>
      </w:pPr>
    </w:p>
    <w:p w:rsidR="0029797B" w:rsidRDefault="0029797B">
      <w:pPr>
        <w:rPr>
          <w:sz w:val="20"/>
          <w:szCs w:val="20"/>
        </w:rPr>
      </w:pPr>
    </w:p>
    <w:p w:rsidR="0029797B" w:rsidRDefault="003940EF">
      <w:pPr>
        <w:rPr>
          <w:sz w:val="20"/>
          <w:szCs w:val="20"/>
        </w:rPr>
      </w:pPr>
      <w:r>
        <w:rPr>
          <w:sz w:val="20"/>
          <w:szCs w:val="20"/>
        </w:rPr>
        <w:lastRenderedPageBreak/>
        <w:t>SUMMARY</w:t>
      </w:r>
    </w:p>
    <w:p w:rsidR="0029797B" w:rsidRDefault="003940EF">
      <w:pPr>
        <w:spacing w:after="0" w:line="240" w:lineRule="auto"/>
        <w:rPr>
          <w:sz w:val="20"/>
          <w:szCs w:val="20"/>
        </w:rPr>
      </w:pPr>
      <w:r>
        <w:rPr>
          <w:sz w:val="20"/>
          <w:szCs w:val="20"/>
        </w:rPr>
        <w:t xml:space="preserve">Baptist Medical Center Nassau (BMCN) prioritized addressing access to care, behavioral health, and seniors.  A partnership with Barnabas Center provides access to primary healthcare for people who are uninsured and underinsured. In addition to providing funding for Barnabas Center operations, BMCN employs the medical director and provides lab and other medical services in-kind for the center. The Nassau County Council on Aging also supports home health services for seniors and the provision of transportation for elderly and people without transportation options.  </w:t>
      </w:r>
    </w:p>
    <w:p w:rsidR="0029797B" w:rsidRDefault="0029797B">
      <w:pPr>
        <w:spacing w:after="0" w:line="240" w:lineRule="auto"/>
        <w:rPr>
          <w:sz w:val="20"/>
          <w:szCs w:val="20"/>
        </w:rPr>
      </w:pPr>
    </w:p>
    <w:p w:rsidR="0029797B" w:rsidRDefault="003940EF">
      <w:pPr>
        <w:spacing w:after="0" w:line="240" w:lineRule="auto"/>
        <w:rPr>
          <w:sz w:val="20"/>
          <w:szCs w:val="20"/>
        </w:rPr>
      </w:pPr>
      <w:r>
        <w:rPr>
          <w:sz w:val="20"/>
          <w:szCs w:val="20"/>
        </w:rPr>
        <w:t xml:space="preserve">Regarding behavioral health, a partnership with Starting Point Behavioral Health increased access to mental health treatment for individuals assigned a care </w:t>
      </w:r>
      <w:proofErr w:type="gramStart"/>
      <w:r>
        <w:rPr>
          <w:sz w:val="20"/>
          <w:szCs w:val="20"/>
        </w:rPr>
        <w:t>coordinator and provided access to treatment for uninsured and underinsured patients who are addicted to</w:t>
      </w:r>
      <w:proofErr w:type="gramEnd"/>
      <w:r>
        <w:rPr>
          <w:sz w:val="20"/>
          <w:szCs w:val="20"/>
        </w:rPr>
        <w:t xml:space="preserve"> and abusing substances.  BMCN also provides funding and referrals for permitted ED patients to receive services.  Mental Health First Aid trainings continue to reduce the stigma of mental illness and increase the likelihood that people will access care, and the Behavioral Health Conference provides educational opportunities for the community.  Other educational opportunities and supports </w:t>
      </w:r>
      <w:proofErr w:type="gramStart"/>
      <w:r>
        <w:rPr>
          <w:sz w:val="20"/>
          <w:szCs w:val="20"/>
        </w:rPr>
        <w:t>are provided</w:t>
      </w:r>
      <w:proofErr w:type="gramEnd"/>
      <w:r>
        <w:rPr>
          <w:sz w:val="20"/>
          <w:szCs w:val="20"/>
        </w:rPr>
        <w:t xml:space="preserve"> through an annual community-wide Mental Health Conference</w:t>
      </w:r>
    </w:p>
    <w:p w:rsidR="0029797B" w:rsidRDefault="0029797B">
      <w:pPr>
        <w:spacing w:after="0" w:line="240" w:lineRule="auto"/>
        <w:rPr>
          <w:b/>
          <w:sz w:val="20"/>
          <w:szCs w:val="20"/>
        </w:rPr>
      </w:pPr>
    </w:p>
    <w:p w:rsidR="0029797B" w:rsidRDefault="003940EF">
      <w:pPr>
        <w:spacing w:after="0" w:line="240" w:lineRule="auto"/>
        <w:rPr>
          <w:sz w:val="20"/>
          <w:szCs w:val="20"/>
        </w:rPr>
      </w:pPr>
      <w:r>
        <w:rPr>
          <w:sz w:val="20"/>
          <w:szCs w:val="20"/>
        </w:rPr>
        <w:t xml:space="preserve">For the vulnerable population of seniors, in addition to providing transportation to the elderly for access to care and essential services through a partnership with Nassau County Council on Aging, BMCN continued efforts with the Council on Aging and the Fernandina Beach Fire and Rescue on falls prevention initiatives for Nassau County residents.  The Jacksonville Nonprofit Hospital Partnership also began working with Ames Productions to increase awareness of fall prevention strategies with seniors and caregivers.  Last, a Friendly Caller Program </w:t>
      </w:r>
      <w:proofErr w:type="gramStart"/>
      <w:r>
        <w:rPr>
          <w:sz w:val="20"/>
          <w:szCs w:val="20"/>
        </w:rPr>
        <w:t>was initiated</w:t>
      </w:r>
      <w:proofErr w:type="gramEnd"/>
      <w:r>
        <w:rPr>
          <w:sz w:val="20"/>
          <w:szCs w:val="20"/>
        </w:rPr>
        <w:t xml:space="preserve"> to reduce feelings of loneliness and isolation for community seniors.</w:t>
      </w:r>
    </w:p>
    <w:p w:rsidR="0029797B" w:rsidRDefault="0029797B"/>
    <w:p w:rsidR="0029797B" w:rsidRDefault="003940EF">
      <w:r>
        <w:br w:type="page"/>
      </w:r>
    </w:p>
    <w:p w:rsidR="0029797B" w:rsidRDefault="003940EF">
      <w:pPr>
        <w:rPr>
          <w:b/>
          <w:sz w:val="24"/>
          <w:szCs w:val="24"/>
        </w:rPr>
      </w:pPr>
      <w:r>
        <w:rPr>
          <w:b/>
          <w:sz w:val="24"/>
          <w:szCs w:val="24"/>
        </w:rPr>
        <w:lastRenderedPageBreak/>
        <w:t>Baptist Medical Center South</w:t>
      </w:r>
    </w:p>
    <w:p w:rsidR="0029797B" w:rsidRDefault="003940EF">
      <w:pPr>
        <w:rPr>
          <w:sz w:val="20"/>
          <w:szCs w:val="20"/>
        </w:rPr>
      </w:pPr>
      <w:proofErr w:type="gramStart"/>
      <w:r>
        <w:rPr>
          <w:sz w:val="20"/>
          <w:szCs w:val="20"/>
        </w:rPr>
        <w:t>Baptist Medical Center South opened in 2005 and is a full-service hospital serving the rapidly growing neighborhoods in southern Duval and northern St. Johns Counties.</w:t>
      </w:r>
      <w:proofErr w:type="gramEnd"/>
      <w:r>
        <w:rPr>
          <w:sz w:val="20"/>
          <w:szCs w:val="20"/>
        </w:rPr>
        <w:t xml:space="preserve"> Baptist Medical Center South offers residents convenient access to this full-service healthcare facility at Interstate 95 and Old St. Augustine Road. As part of the Baptist Health system, Baptist South has access to many additional specialized physicians and resources, including Baptist MD Anderson Cancer Center and the Stroke &amp; Cerebrovascular Center.</w:t>
      </w:r>
    </w:p>
    <w:tbl>
      <w:tblPr>
        <w:tblStyle w:val="afffc"/>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520"/>
        <w:gridCol w:w="4770"/>
        <w:gridCol w:w="2360"/>
        <w:gridCol w:w="2360"/>
      </w:tblGrid>
      <w:tr w:rsidR="0029797B">
        <w:trPr>
          <w:trHeight w:val="312"/>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rPr>
            </w:pPr>
            <w:r>
              <w:rPr>
                <w:b/>
                <w:color w:val="FFFFFF"/>
              </w:rPr>
              <w:t>Prior CHNA Impact Report (Baptist Medical Center – South)</w:t>
            </w:r>
          </w:p>
        </w:tc>
      </w:tr>
      <w:tr w:rsidR="0029797B">
        <w:trPr>
          <w:trHeight w:val="827"/>
        </w:trPr>
        <w:tc>
          <w:tcPr>
            <w:tcW w:w="139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5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477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Strategy Implemented (Yes/No)</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b/>
                <w:sz w:val="18"/>
                <w:szCs w:val="18"/>
              </w:rPr>
              <w:t>Access to Care</w:t>
            </w:r>
          </w:p>
        </w:tc>
        <w:tc>
          <w:tcPr>
            <w:tcW w:w="252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Increase access to health services for un- and underinsured people in the BMCS service area.</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w:t>
            </w:r>
            <w:proofErr w:type="gramStart"/>
            <w:r>
              <w:rPr>
                <w:sz w:val="18"/>
                <w:szCs w:val="18"/>
              </w:rPr>
              <w:t>partnering</w:t>
            </w:r>
            <w:proofErr w:type="gramEnd"/>
            <w:r>
              <w:rPr>
                <w:sz w:val="18"/>
                <w:szCs w:val="18"/>
              </w:rPr>
              <w:t xml:space="preserve"> with organizations who provide access to care for Duval and Clay residents who do not have health insurance.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Support Duval free medical clinics and Federally Qualified Health Centers in collaborative efforts to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w:t>
            </w:r>
            <w:proofErr w:type="gramStart"/>
            <w:r>
              <w:rPr>
                <w:sz w:val="18"/>
                <w:szCs w:val="18"/>
              </w:rPr>
              <w:t>partnering</w:t>
            </w:r>
            <w:proofErr w:type="gramEnd"/>
            <w:r>
              <w:rPr>
                <w:sz w:val="18"/>
                <w:szCs w:val="18"/>
              </w:rPr>
              <w:t xml:space="preserve"> with organizations to provide referrals for and increase access to smoking cessation classes and assistive medication.</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providing screenings and health coaching through Y healthy Living Centers and JCA Health </w:t>
            </w:r>
            <w:proofErr w:type="spellStart"/>
            <w:r>
              <w:rPr>
                <w:sz w:val="18"/>
                <w:szCs w:val="18"/>
              </w:rPr>
              <w:t>Connexions</w:t>
            </w:r>
            <w:proofErr w:type="spellEnd"/>
            <w:r>
              <w:rPr>
                <w:sz w:val="18"/>
                <w:szCs w:val="18"/>
              </w:rPr>
              <w:t>.</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Every Child in Northeast Florida has healthcare. (added)</w:t>
            </w:r>
          </w:p>
        </w:tc>
        <w:tc>
          <w:tcPr>
            <w:tcW w:w="477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proofErr w:type="gramStart"/>
            <w:r>
              <w:rPr>
                <w:sz w:val="18"/>
                <w:szCs w:val="18"/>
              </w:rPr>
              <w:t>Partner</w:t>
            </w:r>
            <w:proofErr w:type="gramEnd"/>
            <w:r>
              <w:rPr>
                <w:sz w:val="18"/>
                <w:szCs w:val="18"/>
              </w:rPr>
              <w:t xml:space="preserve"> with CHS, Clay Public Schools and Aza Health to assess the feasibility of offering health services in Wilkinson and Keystone Heights and developing a plan if determined feasible. (added)</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170"/>
        </w:trPr>
        <w:tc>
          <w:tcPr>
            <w:tcW w:w="1395" w:type="dxa"/>
            <w:vMerge w:val="restart"/>
            <w:tcBorders>
              <w:top w:val="single" w:sz="12" w:space="0" w:color="000000"/>
              <w:left w:val="single" w:sz="4" w:space="0" w:color="000000"/>
              <w:bottom w:val="single" w:sz="12" w:space="0" w:color="000000"/>
              <w:right w:val="nil"/>
            </w:tcBorders>
            <w:vAlign w:val="center"/>
          </w:tcPr>
          <w:p w:rsidR="0029797B" w:rsidRDefault="003940EF">
            <w:pPr>
              <w:jc w:val="center"/>
              <w:rPr>
                <w:b/>
                <w:sz w:val="18"/>
                <w:szCs w:val="18"/>
              </w:rPr>
            </w:pPr>
            <w:r>
              <w:rPr>
                <w:b/>
                <w:sz w:val="18"/>
                <w:szCs w:val="18"/>
              </w:rPr>
              <w:t xml:space="preserve">Behavioral Health </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behavioral health services.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funding to innovative efforts to reduce stigma, advocate for increased services and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Host a community-wide conference on mental health to reduce stigma and barriers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education and prevention programming in the community.</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val="restart"/>
            <w:tcBorders>
              <w:top w:val="single" w:sz="12" w:space="0" w:color="000000"/>
              <w:left w:val="single" w:sz="4" w:space="0" w:color="000000"/>
              <w:bottom w:val="single" w:sz="12" w:space="0" w:color="000000"/>
              <w:right w:val="nil"/>
            </w:tcBorders>
            <w:vAlign w:val="center"/>
          </w:tcPr>
          <w:p w:rsidR="0029797B" w:rsidRDefault="003940EF">
            <w:pPr>
              <w:jc w:val="center"/>
              <w:rPr>
                <w:b/>
                <w:sz w:val="18"/>
                <w:szCs w:val="18"/>
              </w:rPr>
            </w:pPr>
            <w:r>
              <w:rPr>
                <w:b/>
                <w:sz w:val="18"/>
                <w:szCs w:val="18"/>
              </w:rPr>
              <w:t xml:space="preserve">Maternal, Fetal, and Infant Health </w:t>
            </w:r>
          </w:p>
        </w:tc>
        <w:tc>
          <w:tcPr>
            <w:tcW w:w="252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 xml:space="preserve">Decrease the number of preterm births, babies with low birth weight and infant </w:t>
            </w:r>
            <w:r>
              <w:rPr>
                <w:sz w:val="18"/>
                <w:szCs w:val="18"/>
              </w:rPr>
              <w:lastRenderedPageBreak/>
              <w:t>mortality.</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lastRenderedPageBreak/>
              <w:t>Partner</w:t>
            </w:r>
            <w:proofErr w:type="gramEnd"/>
            <w:r>
              <w:rPr>
                <w:sz w:val="18"/>
                <w:szCs w:val="18"/>
              </w:rPr>
              <w:t xml:space="preserve"> with the Northeast Florida Healthy Start Coalition to study the cause of every infant death in Northeast Florida in a 12-month period.</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Northeast Florida Healthy Start Coalition to develop a community plan to reduce the number of infant deaths.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w:t>
            </w:r>
            <w:proofErr w:type="gramStart"/>
            <w:r>
              <w:rPr>
                <w:sz w:val="18"/>
                <w:szCs w:val="18"/>
              </w:rPr>
              <w:t>partnering</w:t>
            </w:r>
            <w:proofErr w:type="gramEnd"/>
            <w:r>
              <w:rPr>
                <w:sz w:val="18"/>
                <w:szCs w:val="18"/>
              </w:rPr>
              <w:t xml:space="preserve"> with Duval County Public Schools to provide safe sex education through health curriculum.</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Offer Ready, Set, Sleep class focused on increasing awareness of safe sleep practices and CPR to expectants mothers. (added)</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val="restart"/>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Support parents with perinatal mood disorders.</w:t>
            </w: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Provide a continuum of care including psychology and psychiatry support on an in-patient and </w:t>
            </w:r>
            <w:proofErr w:type="gramStart"/>
            <w:r>
              <w:rPr>
                <w:sz w:val="18"/>
                <w:szCs w:val="18"/>
              </w:rPr>
              <w:t>out-patient</w:t>
            </w:r>
            <w:proofErr w:type="gramEnd"/>
            <w:r>
              <w:rPr>
                <w:sz w:val="18"/>
                <w:szCs w:val="18"/>
              </w:rPr>
              <w:t xml:space="preserve"> basis.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education on perinatal mood disorder to clinicians.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4"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support groups to new mothers experiencing perinatal mood disorder.</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r>
    </w:tbl>
    <w:p w:rsidR="0029797B" w:rsidRDefault="0029797B"/>
    <w:p w:rsidR="0029797B" w:rsidRDefault="003940EF">
      <w:pPr>
        <w:rPr>
          <w:sz w:val="20"/>
          <w:szCs w:val="20"/>
        </w:rPr>
      </w:pPr>
      <w:r>
        <w:rPr>
          <w:sz w:val="20"/>
          <w:szCs w:val="20"/>
        </w:rPr>
        <w:t>SUMMARY</w:t>
      </w:r>
    </w:p>
    <w:p w:rsidR="0029797B" w:rsidRDefault="003940EF">
      <w:pPr>
        <w:rPr>
          <w:sz w:val="20"/>
          <w:szCs w:val="20"/>
        </w:rPr>
      </w:pPr>
      <w:r>
        <w:rPr>
          <w:sz w:val="20"/>
          <w:szCs w:val="20"/>
        </w:rPr>
        <w:t xml:space="preserve">Baptist Medical Center South (BMCS) prioritized addressing access to care; behavioral health; and maternal, fetal, and infant health.  Partnerships with </w:t>
      </w:r>
      <w:proofErr w:type="spellStart"/>
      <w:r>
        <w:rPr>
          <w:sz w:val="20"/>
          <w:szCs w:val="20"/>
        </w:rPr>
        <w:t>Sulzbacher</w:t>
      </w:r>
      <w:proofErr w:type="spellEnd"/>
      <w:r>
        <w:rPr>
          <w:sz w:val="20"/>
          <w:szCs w:val="20"/>
        </w:rPr>
        <w:t xml:space="preserve"> Center’s Federally Qualified Health Center, Mission House, Muslim American Social Services, We Care Jacksonville, Volunteers in </w:t>
      </w:r>
      <w:proofErr w:type="gramStart"/>
      <w:r>
        <w:rPr>
          <w:sz w:val="20"/>
          <w:szCs w:val="20"/>
        </w:rPr>
        <w:t>Medicine,</w:t>
      </w:r>
      <w:proofErr w:type="gramEnd"/>
      <w:r>
        <w:rPr>
          <w:sz w:val="20"/>
          <w:szCs w:val="20"/>
        </w:rPr>
        <w:t xml:space="preserve"> and The Way provide access to primary and specialty healthcare for uninsured and underinsured people in the community.  Florida’s First Coast YMCA and the Jewish Community Alliance also support these efforts by providing screenings and health coaching</w:t>
      </w:r>
    </w:p>
    <w:p w:rsidR="0029797B" w:rsidRDefault="003940EF">
      <w:pPr>
        <w:rPr>
          <w:sz w:val="20"/>
          <w:szCs w:val="20"/>
        </w:rPr>
      </w:pPr>
      <w:r>
        <w:rPr>
          <w:sz w:val="20"/>
          <w:szCs w:val="20"/>
        </w:rPr>
        <w:t xml:space="preserve">BMCS partners with The Community Foundation for Northeast Florida to address access to care, reduce stigma, and increase advocacy and prevention efforts.  Mental Health First Aid trainings teach participants a five-step action plan to assess a situation, select and implement interventions, and secure appropriate care for an individual showing signs of mental illness or substance abuse disorders.  Other educational opportunities and supports </w:t>
      </w:r>
      <w:proofErr w:type="gramStart"/>
      <w:r>
        <w:rPr>
          <w:sz w:val="20"/>
          <w:szCs w:val="20"/>
        </w:rPr>
        <w:t>are provided</w:t>
      </w:r>
      <w:proofErr w:type="gramEnd"/>
      <w:r>
        <w:rPr>
          <w:sz w:val="20"/>
          <w:szCs w:val="20"/>
        </w:rPr>
        <w:t xml:space="preserve"> through an annual community-wide Mental Health Conference and First Coast YMCA programming.</w:t>
      </w:r>
    </w:p>
    <w:p w:rsidR="0029797B" w:rsidRDefault="003940EF">
      <w:pPr>
        <w:rPr>
          <w:sz w:val="20"/>
          <w:szCs w:val="20"/>
        </w:rPr>
      </w:pPr>
      <w:r>
        <w:rPr>
          <w:sz w:val="20"/>
          <w:szCs w:val="20"/>
        </w:rPr>
        <w:t xml:space="preserve">For maternal, fetal, and infant health services, BMCS </w:t>
      </w:r>
      <w:proofErr w:type="gramStart"/>
      <w:r>
        <w:rPr>
          <w:sz w:val="20"/>
          <w:szCs w:val="20"/>
        </w:rPr>
        <w:t>partnered</w:t>
      </w:r>
      <w:proofErr w:type="gramEnd"/>
      <w:r>
        <w:rPr>
          <w:sz w:val="20"/>
          <w:szCs w:val="20"/>
        </w:rPr>
        <w:t xml:space="preserve"> with the Northeast Florida Healthy Start Coalition to research infant mortality and implement solutions such as home visits by nurses.  Working with Duval Healthy Start and Duval County Public Schools, BMCS provided safe sleep education to mothers to reduce infant mortality.  In partnership with Northeast Florida Healthy Start Coalition, BMCS also developed the </w:t>
      </w:r>
      <w:proofErr w:type="spellStart"/>
      <w:r>
        <w:rPr>
          <w:sz w:val="20"/>
          <w:szCs w:val="20"/>
        </w:rPr>
        <w:t>WELLcome</w:t>
      </w:r>
      <w:proofErr w:type="spellEnd"/>
      <w:r>
        <w:rPr>
          <w:sz w:val="20"/>
          <w:szCs w:val="20"/>
        </w:rPr>
        <w:t xml:space="preserve"> Home visiting </w:t>
      </w:r>
      <w:proofErr w:type="gramStart"/>
      <w:r>
        <w:rPr>
          <w:sz w:val="20"/>
          <w:szCs w:val="20"/>
        </w:rPr>
        <w:t>program which</w:t>
      </w:r>
      <w:proofErr w:type="gramEnd"/>
      <w:r>
        <w:rPr>
          <w:sz w:val="20"/>
          <w:szCs w:val="20"/>
        </w:rPr>
        <w:t xml:space="preserve"> focuses on newborn and maternal education for families in Duval County.</w:t>
      </w:r>
    </w:p>
    <w:p w:rsidR="0029797B" w:rsidRDefault="0029797B">
      <w:pPr>
        <w:rPr>
          <w:sz w:val="20"/>
          <w:szCs w:val="20"/>
        </w:rPr>
      </w:pPr>
    </w:p>
    <w:p w:rsidR="0029797B" w:rsidRDefault="0029797B">
      <w:pPr>
        <w:rPr>
          <w:sz w:val="20"/>
          <w:szCs w:val="20"/>
        </w:rPr>
      </w:pPr>
    </w:p>
    <w:p w:rsidR="0029797B" w:rsidRDefault="0029797B">
      <w:pPr>
        <w:rPr>
          <w:sz w:val="20"/>
          <w:szCs w:val="20"/>
        </w:rPr>
      </w:pPr>
    </w:p>
    <w:p w:rsidR="0029797B" w:rsidRDefault="0029797B">
      <w:pPr>
        <w:rPr>
          <w:sz w:val="20"/>
          <w:szCs w:val="20"/>
        </w:rPr>
      </w:pPr>
    </w:p>
    <w:p w:rsidR="0029797B" w:rsidRDefault="0029797B">
      <w:pPr>
        <w:rPr>
          <w:sz w:val="20"/>
          <w:szCs w:val="20"/>
        </w:rPr>
      </w:pPr>
    </w:p>
    <w:p w:rsidR="0029797B" w:rsidRDefault="003940EF">
      <w:pPr>
        <w:rPr>
          <w:b/>
          <w:sz w:val="24"/>
          <w:szCs w:val="24"/>
        </w:rPr>
      </w:pPr>
      <w:r>
        <w:rPr>
          <w:b/>
          <w:sz w:val="24"/>
          <w:szCs w:val="24"/>
        </w:rPr>
        <w:lastRenderedPageBreak/>
        <w:t>Wolfson Children’s Hospital</w:t>
      </w:r>
    </w:p>
    <w:p w:rsidR="0029797B" w:rsidRDefault="003940EF">
      <w:pPr>
        <w:rPr>
          <w:sz w:val="20"/>
          <w:szCs w:val="20"/>
        </w:rPr>
      </w:pPr>
      <w:r>
        <w:rPr>
          <w:sz w:val="20"/>
          <w:szCs w:val="20"/>
        </w:rPr>
        <w:t xml:space="preserve">Wolfson Children’s Hospital opened in 1955 and is the only full-service tertiary hospital in Northeast Florida completely dedicated to children from birth to age 17. Wolfson Children’s Hospital has physicians in 34 specialties. Medical faculty includes pediatric subspecialists with </w:t>
      </w:r>
      <w:proofErr w:type="spellStart"/>
      <w:proofErr w:type="gramStart"/>
      <w:r>
        <w:rPr>
          <w:sz w:val="20"/>
          <w:szCs w:val="20"/>
        </w:rPr>
        <w:t>Nemour’s</w:t>
      </w:r>
      <w:proofErr w:type="spellEnd"/>
      <w:r>
        <w:rPr>
          <w:sz w:val="20"/>
          <w:szCs w:val="20"/>
        </w:rPr>
        <w:t xml:space="preserve"> Children’s</w:t>
      </w:r>
      <w:proofErr w:type="gramEnd"/>
      <w:r>
        <w:rPr>
          <w:sz w:val="20"/>
          <w:szCs w:val="20"/>
        </w:rPr>
        <w:t xml:space="preserve"> Specialty Care- Jacksonville, University of Florida College of Medicine – Jacksonville, UPMC Children’s Hospital of Pittsburg, and Mayo Clinic in Florida. Wolfson Children’s Hospital is part of Baptist Health.</w:t>
      </w:r>
    </w:p>
    <w:tbl>
      <w:tblPr>
        <w:tblStyle w:val="afffd"/>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520"/>
        <w:gridCol w:w="4770"/>
        <w:gridCol w:w="2360"/>
        <w:gridCol w:w="2360"/>
      </w:tblGrid>
      <w:tr w:rsidR="0029797B">
        <w:trPr>
          <w:trHeight w:val="375"/>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rPr>
            </w:pPr>
            <w:r>
              <w:rPr>
                <w:b/>
                <w:color w:val="FFFFFF"/>
              </w:rPr>
              <w:t>Prior CHNA Impact Report (Wolfson Children’s Hospital)</w:t>
            </w:r>
          </w:p>
        </w:tc>
      </w:tr>
      <w:tr w:rsidR="0029797B">
        <w:trPr>
          <w:trHeight w:val="827"/>
        </w:trPr>
        <w:tc>
          <w:tcPr>
            <w:tcW w:w="139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5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477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Strategy</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Strategy Implemented (Yes/No)</w:t>
            </w:r>
          </w:p>
        </w:tc>
        <w:tc>
          <w:tcPr>
            <w:tcW w:w="236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b/>
                <w:sz w:val="18"/>
                <w:szCs w:val="18"/>
              </w:rPr>
              <w:t>Access to Care</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Every Child in Northeast Florida has healthcare.</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operating health centers in schools in the </w:t>
            </w:r>
            <w:proofErr w:type="spellStart"/>
            <w:r>
              <w:rPr>
                <w:sz w:val="18"/>
                <w:szCs w:val="18"/>
              </w:rPr>
              <w:t>Ribault</w:t>
            </w:r>
            <w:proofErr w:type="spellEnd"/>
            <w:r>
              <w:rPr>
                <w:sz w:val="18"/>
                <w:szCs w:val="18"/>
              </w:rPr>
              <w:t xml:space="preserve"> and Raines feeder pattern in Duval County. </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Provide enrollment assistance to children eligible for Florida </w:t>
            </w:r>
            <w:proofErr w:type="spellStart"/>
            <w:r>
              <w:rPr>
                <w:sz w:val="18"/>
                <w:szCs w:val="18"/>
              </w:rPr>
              <w:t>KidCare</w:t>
            </w:r>
            <w:proofErr w:type="spellEnd"/>
            <w:r>
              <w:rPr>
                <w:sz w:val="18"/>
                <w:szCs w:val="18"/>
              </w:rPr>
              <w:t>.</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asthma education to children diagnosed with the chronic disease.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Children’s Home Society, Clay Public Schools and Azalea Health to assess the feasibility of offering health services in the Clay County Community Schools and developing a plan if determined to be feasible.</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Yes</w:t>
            </w:r>
          </w:p>
        </w:tc>
      </w:tr>
      <w:tr w:rsidR="0029797B">
        <w:trPr>
          <w:trHeight w:val="170"/>
        </w:trPr>
        <w:tc>
          <w:tcPr>
            <w:tcW w:w="1395" w:type="dxa"/>
            <w:vMerge w:val="restart"/>
            <w:tcBorders>
              <w:top w:val="single" w:sz="12" w:space="0" w:color="000000"/>
              <w:left w:val="single" w:sz="4" w:space="0" w:color="000000"/>
              <w:bottom w:val="single" w:sz="12" w:space="0" w:color="000000"/>
              <w:right w:val="nil"/>
            </w:tcBorders>
            <w:vAlign w:val="center"/>
          </w:tcPr>
          <w:p w:rsidR="0029797B" w:rsidRDefault="003940EF">
            <w:pPr>
              <w:jc w:val="center"/>
              <w:rPr>
                <w:b/>
                <w:sz w:val="18"/>
                <w:szCs w:val="18"/>
              </w:rPr>
            </w:pPr>
            <w:r>
              <w:rPr>
                <w:b/>
                <w:sz w:val="18"/>
                <w:szCs w:val="18"/>
              </w:rPr>
              <w:t xml:space="preserve">Behavioral Health </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access to behavioral health services.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 offering Youth Mental Health First Aid, a proven best practice to reduce stigma of mental </w:t>
            </w:r>
            <w:proofErr w:type="gramStart"/>
            <w:r>
              <w:rPr>
                <w:sz w:val="18"/>
                <w:szCs w:val="18"/>
              </w:rPr>
              <w:t>illness which</w:t>
            </w:r>
            <w:proofErr w:type="gramEnd"/>
            <w:r>
              <w:rPr>
                <w:sz w:val="18"/>
                <w:szCs w:val="18"/>
              </w:rPr>
              <w:t xml:space="preserve"> increases the likelihood that people will access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Support implementation of Calm Classroom in Northeast Florida.</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rPr>
          <w:trHeight w:val="360"/>
        </w:trPr>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funding to innovative efforts to reduce stigma, advocate for increased services and increase access to care.</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c>
          <w:tcPr>
            <w:tcW w:w="1395" w:type="dxa"/>
            <w:vMerge/>
            <w:tcBorders>
              <w:top w:val="single" w:sz="12" w:space="0" w:color="000000"/>
              <w:left w:val="single" w:sz="4" w:space="0" w:color="000000"/>
              <w:bottom w:val="single" w:sz="12" w:space="0" w:color="000000"/>
              <w:right w:val="nil"/>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screenings of The Ripple Effect to reduce stigma, the screenings will include a local resource guide.</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No</w:t>
            </w:r>
          </w:p>
        </w:tc>
      </w:tr>
      <w:tr w:rsidR="0029797B">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 xml:space="preserve">Maternal, Fetal, and Infant Health </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 xml:space="preserve">Decrease the number of preterm births, babies with low birth weight and infant </w:t>
            </w:r>
            <w:r>
              <w:rPr>
                <w:sz w:val="18"/>
                <w:szCs w:val="18"/>
              </w:rPr>
              <w:lastRenderedPageBreak/>
              <w:t>mortality.</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lastRenderedPageBreak/>
              <w:t>Partner</w:t>
            </w:r>
            <w:proofErr w:type="gramEnd"/>
            <w:r>
              <w:rPr>
                <w:sz w:val="18"/>
                <w:szCs w:val="18"/>
              </w:rPr>
              <w:t xml:space="preserve"> with the Northeast Florida Healthy Start Coalition to study the cause of every infant death in Northeast Florida in a 12-month period.</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Northeast Florida Healthy Start Coalition to develop a community plan to reduce the number of infant deaths.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Offer Ready, Set, Sleep class focused on increasing awareness of safe sleep practices and CPR to expectants mothers.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pPr>
            <w:r>
              <w:t>Yes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Continue </w:t>
            </w:r>
            <w:proofErr w:type="gramStart"/>
            <w:r>
              <w:rPr>
                <w:sz w:val="18"/>
                <w:szCs w:val="18"/>
              </w:rPr>
              <w:t>partnering</w:t>
            </w:r>
            <w:proofErr w:type="gramEnd"/>
            <w:r>
              <w:rPr>
                <w:sz w:val="18"/>
                <w:szCs w:val="18"/>
              </w:rPr>
              <w:t xml:space="preserve"> with Duval County Public Schools to provide safe sex education through health curriculum.</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Yes</w:t>
            </w:r>
          </w:p>
        </w:tc>
        <w:tc>
          <w:tcPr>
            <w:tcW w:w="236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pPr>
            <w:r>
              <w:t>Yes</w:t>
            </w:r>
          </w:p>
        </w:tc>
      </w:tr>
    </w:tbl>
    <w:p w:rsidR="0029797B" w:rsidRDefault="0029797B"/>
    <w:p w:rsidR="0029797B" w:rsidRDefault="003940EF">
      <w:pPr>
        <w:rPr>
          <w:sz w:val="20"/>
          <w:szCs w:val="20"/>
        </w:rPr>
      </w:pPr>
      <w:r>
        <w:rPr>
          <w:sz w:val="20"/>
          <w:szCs w:val="20"/>
        </w:rPr>
        <w:t>SUMMARY</w:t>
      </w:r>
    </w:p>
    <w:p w:rsidR="0029797B" w:rsidRDefault="003940EF">
      <w:pPr>
        <w:pBdr>
          <w:top w:val="nil"/>
          <w:left w:val="nil"/>
          <w:bottom w:val="nil"/>
          <w:right w:val="nil"/>
          <w:between w:val="nil"/>
        </w:pBdr>
        <w:spacing w:after="0" w:line="240" w:lineRule="auto"/>
        <w:rPr>
          <w:color w:val="000000"/>
          <w:sz w:val="20"/>
          <w:szCs w:val="20"/>
        </w:rPr>
      </w:pPr>
      <w:r>
        <w:rPr>
          <w:color w:val="000000"/>
          <w:sz w:val="20"/>
          <w:szCs w:val="20"/>
        </w:rPr>
        <w:t xml:space="preserve">Wolfson Children’s Hospital (WCH) prioritized addressing access to care; behavioral health; and maternal, fetal, and infant health.  WCH </w:t>
      </w:r>
      <w:proofErr w:type="gramStart"/>
      <w:r>
        <w:rPr>
          <w:color w:val="000000"/>
          <w:sz w:val="20"/>
          <w:szCs w:val="20"/>
        </w:rPr>
        <w:t>partners</w:t>
      </w:r>
      <w:proofErr w:type="gramEnd"/>
      <w:r>
        <w:rPr>
          <w:color w:val="000000"/>
          <w:sz w:val="20"/>
          <w:szCs w:val="20"/>
        </w:rPr>
        <w:t xml:space="preserve"> with </w:t>
      </w:r>
      <w:proofErr w:type="spellStart"/>
      <w:r>
        <w:rPr>
          <w:color w:val="000000"/>
          <w:sz w:val="20"/>
          <w:szCs w:val="20"/>
        </w:rPr>
        <w:t>Sulzbacher</w:t>
      </w:r>
      <w:proofErr w:type="spellEnd"/>
      <w:r>
        <w:rPr>
          <w:color w:val="000000"/>
          <w:sz w:val="20"/>
          <w:szCs w:val="20"/>
        </w:rPr>
        <w:t xml:space="preserve"> Center to provide access to primary and behavioral healthcare.  THE PLAYERS Center for Child Health is working with community partners to identify and help </w:t>
      </w:r>
      <w:proofErr w:type="gramStart"/>
      <w:r>
        <w:rPr>
          <w:color w:val="000000"/>
          <w:sz w:val="20"/>
          <w:szCs w:val="20"/>
        </w:rPr>
        <w:t>families</w:t>
      </w:r>
      <w:proofErr w:type="gramEnd"/>
      <w:r>
        <w:rPr>
          <w:color w:val="000000"/>
          <w:sz w:val="20"/>
          <w:szCs w:val="20"/>
        </w:rPr>
        <w:t xml:space="preserve"> complete Florida </w:t>
      </w:r>
      <w:proofErr w:type="spellStart"/>
      <w:r>
        <w:rPr>
          <w:color w:val="000000"/>
          <w:sz w:val="20"/>
          <w:szCs w:val="20"/>
        </w:rPr>
        <w:t>KidCare</w:t>
      </w:r>
      <w:proofErr w:type="spellEnd"/>
      <w:r>
        <w:rPr>
          <w:color w:val="000000"/>
          <w:sz w:val="20"/>
          <w:szCs w:val="20"/>
        </w:rPr>
        <w:t xml:space="preserve"> applications.  In addition, outreach educators train and educate the community on the importance of coverage. Last, Baptist Health worked with the Duval County School System, </w:t>
      </w:r>
      <w:proofErr w:type="spellStart"/>
      <w:r>
        <w:rPr>
          <w:color w:val="000000"/>
          <w:sz w:val="20"/>
          <w:szCs w:val="20"/>
        </w:rPr>
        <w:t>Sulzbacher</w:t>
      </w:r>
      <w:proofErr w:type="spellEnd"/>
      <w:r>
        <w:rPr>
          <w:color w:val="000000"/>
          <w:sz w:val="20"/>
          <w:szCs w:val="20"/>
        </w:rPr>
        <w:t xml:space="preserve"> Center, UF Health Jacksonville, and the Department of Health-Duval to open a school health center for children in underserved areas.</w:t>
      </w:r>
    </w:p>
    <w:p w:rsidR="0029797B" w:rsidRDefault="0029797B">
      <w:pPr>
        <w:pBdr>
          <w:top w:val="nil"/>
          <w:left w:val="nil"/>
          <w:bottom w:val="nil"/>
          <w:right w:val="nil"/>
          <w:between w:val="nil"/>
        </w:pBdr>
        <w:spacing w:after="0" w:line="240" w:lineRule="auto"/>
        <w:rPr>
          <w:color w:val="000000"/>
          <w:sz w:val="20"/>
          <w:szCs w:val="20"/>
        </w:rPr>
      </w:pPr>
    </w:p>
    <w:p w:rsidR="0029797B" w:rsidRDefault="003940EF">
      <w:pPr>
        <w:spacing w:after="0" w:line="240" w:lineRule="auto"/>
        <w:rPr>
          <w:sz w:val="20"/>
          <w:szCs w:val="20"/>
        </w:rPr>
      </w:pPr>
      <w:r>
        <w:rPr>
          <w:sz w:val="20"/>
          <w:szCs w:val="20"/>
        </w:rPr>
        <w:t xml:space="preserve">Regarding behavioral health services, WCH partners with The Community Foundation for Northeast Florida to address access to care, to reduce stigma, and to increase advocacy.  Mental Health First Aid trainings continue to reduce the stigma of mental illness and increase the likelihood that people will access care, and the Calm Classroom </w:t>
      </w:r>
      <w:proofErr w:type="gramStart"/>
      <w:r>
        <w:rPr>
          <w:sz w:val="20"/>
          <w:szCs w:val="20"/>
        </w:rPr>
        <w:t>has been implemented</w:t>
      </w:r>
      <w:proofErr w:type="gramEnd"/>
      <w:r>
        <w:rPr>
          <w:sz w:val="20"/>
          <w:szCs w:val="20"/>
        </w:rPr>
        <w:t xml:space="preserve"> throughout Duval public elementary schools.  Other educational opportunities and supports </w:t>
      </w:r>
      <w:proofErr w:type="gramStart"/>
      <w:r>
        <w:rPr>
          <w:sz w:val="20"/>
          <w:szCs w:val="20"/>
        </w:rPr>
        <w:t>are provided</w:t>
      </w:r>
      <w:proofErr w:type="gramEnd"/>
      <w:r>
        <w:rPr>
          <w:sz w:val="20"/>
          <w:szCs w:val="20"/>
        </w:rPr>
        <w:t xml:space="preserve"> through an annual community-wide Mental Health Conference.</w:t>
      </w:r>
    </w:p>
    <w:p w:rsidR="0029797B" w:rsidRDefault="003940EF">
      <w:pPr>
        <w:pBdr>
          <w:top w:val="nil"/>
          <w:left w:val="nil"/>
          <w:bottom w:val="nil"/>
          <w:right w:val="nil"/>
          <w:between w:val="nil"/>
        </w:pBdr>
        <w:spacing w:before="280" w:after="280" w:line="240" w:lineRule="auto"/>
        <w:rPr>
          <w:color w:val="000000"/>
          <w:sz w:val="20"/>
          <w:szCs w:val="20"/>
        </w:rPr>
      </w:pPr>
      <w:r>
        <w:rPr>
          <w:color w:val="000000"/>
          <w:sz w:val="20"/>
          <w:szCs w:val="20"/>
        </w:rPr>
        <w:t xml:space="preserve">WCH also </w:t>
      </w:r>
      <w:proofErr w:type="gramStart"/>
      <w:r>
        <w:rPr>
          <w:color w:val="000000"/>
          <w:sz w:val="20"/>
          <w:szCs w:val="20"/>
        </w:rPr>
        <w:t>partnered</w:t>
      </w:r>
      <w:proofErr w:type="gramEnd"/>
      <w:r>
        <w:rPr>
          <w:color w:val="000000"/>
          <w:sz w:val="20"/>
          <w:szCs w:val="20"/>
        </w:rPr>
        <w:t xml:space="preserve"> with the Jacksonville Jaguars Foundation to implement PLAY 60, a nutrition and physical activity program targeted to 6</w:t>
      </w:r>
      <w:r>
        <w:rPr>
          <w:color w:val="000000"/>
          <w:sz w:val="20"/>
          <w:szCs w:val="20"/>
          <w:vertAlign w:val="superscript"/>
        </w:rPr>
        <w:t>th</w:t>
      </w:r>
      <w:r>
        <w:rPr>
          <w:color w:val="000000"/>
          <w:sz w:val="20"/>
          <w:szCs w:val="20"/>
        </w:rPr>
        <w:t xml:space="preserve"> grade students.  WCH </w:t>
      </w:r>
      <w:proofErr w:type="gramStart"/>
      <w:r>
        <w:rPr>
          <w:color w:val="000000"/>
          <w:sz w:val="20"/>
          <w:szCs w:val="20"/>
        </w:rPr>
        <w:t>partnered</w:t>
      </w:r>
      <w:proofErr w:type="gramEnd"/>
      <w:r>
        <w:rPr>
          <w:color w:val="000000"/>
          <w:sz w:val="20"/>
          <w:szCs w:val="20"/>
        </w:rPr>
        <w:t xml:space="preserve"> with Northeast Florida Healthy Start Coalition to research infant mortality and implement solutions such as home visits by nurses.  Duval Healthy Start and Duval County Public Schools help provide safe sleep education to mothers to reduce infant mortality, as well.  In partnership with Northeast Florida Healthy Start Coalition, WCH also developed the </w:t>
      </w:r>
      <w:proofErr w:type="spellStart"/>
      <w:r>
        <w:rPr>
          <w:color w:val="000000"/>
          <w:sz w:val="20"/>
          <w:szCs w:val="20"/>
        </w:rPr>
        <w:t>WELLcome</w:t>
      </w:r>
      <w:proofErr w:type="spellEnd"/>
      <w:r>
        <w:rPr>
          <w:color w:val="000000"/>
          <w:sz w:val="20"/>
          <w:szCs w:val="20"/>
        </w:rPr>
        <w:t xml:space="preserve"> Home visiting </w:t>
      </w:r>
      <w:proofErr w:type="gramStart"/>
      <w:r>
        <w:rPr>
          <w:color w:val="000000"/>
          <w:sz w:val="20"/>
          <w:szCs w:val="20"/>
        </w:rPr>
        <w:t>program which</w:t>
      </w:r>
      <w:proofErr w:type="gramEnd"/>
      <w:r>
        <w:rPr>
          <w:color w:val="000000"/>
          <w:sz w:val="20"/>
          <w:szCs w:val="20"/>
        </w:rPr>
        <w:t xml:space="preserve"> focuses on newborn and maternal education for families in Duval County.</w:t>
      </w:r>
    </w:p>
    <w:p w:rsidR="0029797B" w:rsidRDefault="0029797B"/>
    <w:p w:rsidR="0029797B" w:rsidRDefault="0029797B"/>
    <w:p w:rsidR="0029797B" w:rsidRDefault="0029797B"/>
    <w:p w:rsidR="0029797B" w:rsidRDefault="0029797B"/>
    <w:p w:rsidR="0029797B" w:rsidRDefault="0029797B"/>
    <w:p w:rsidR="0029797B" w:rsidRDefault="0029797B"/>
    <w:p w:rsidR="0029797B" w:rsidRDefault="003940EF">
      <w:pPr>
        <w:rPr>
          <w:b/>
          <w:sz w:val="24"/>
          <w:szCs w:val="24"/>
        </w:rPr>
      </w:pPr>
      <w:r>
        <w:rPr>
          <w:b/>
          <w:sz w:val="24"/>
          <w:szCs w:val="24"/>
        </w:rPr>
        <w:lastRenderedPageBreak/>
        <w:t>Brooks Rehabilitation</w:t>
      </w:r>
    </w:p>
    <w:p w:rsidR="0029797B" w:rsidRDefault="003940EF">
      <w:pPr>
        <w:rPr>
          <w:sz w:val="20"/>
          <w:szCs w:val="20"/>
        </w:rPr>
      </w:pPr>
      <w:r>
        <w:rPr>
          <w:sz w:val="20"/>
          <w:szCs w:val="20"/>
        </w:rPr>
        <w:t>Brooks is a nonprofit organization based in Jacksonville, Florida. It operates one of the nation’s largest inpatient rehabilitation hospitals, one of the region’s largest home healthcare agencies, 32 outpatient rehabilitation clinics, a skilled nursing unit dedicated to orthopedic rehabilitation, Brooks Rehabilitation Medical Group, two skilled nursing facilities, assisted living and memory care. In addition, Brooks operates the Clinical Research Center, which specializes in research for stroke, brain injury, spinal cord injury and more, to advance the science of rehabilitation. Brooks also provides many low or no cost community programs and services such as the Brooks Clubhouse, Brooks Aphasia Center and Brooks Adaptive Sports and Recreation to improve the quality of life for people living with physical disabilities.</w:t>
      </w:r>
    </w:p>
    <w:p w:rsidR="0029797B" w:rsidRDefault="003940EF">
      <w:pPr>
        <w:rPr>
          <w:sz w:val="20"/>
          <w:szCs w:val="20"/>
        </w:rPr>
      </w:pPr>
      <w:r>
        <w:rPr>
          <w:sz w:val="20"/>
          <w:szCs w:val="20"/>
        </w:rPr>
        <w:t xml:space="preserve">Brooks Rehabilitation Hospital is an acute, inpatient rehabilitation hospital offering a full continuum of services. Patients receive 24-hour medical care with daily physician oversight and nursing care in addition to physical, occupational, and speech therapies. Cognitive rehabilitation, neuropsychology, psychology, and recreation therapy </w:t>
      </w:r>
      <w:proofErr w:type="gramStart"/>
      <w:r>
        <w:rPr>
          <w:sz w:val="20"/>
          <w:szCs w:val="20"/>
        </w:rPr>
        <w:t>are also provided</w:t>
      </w:r>
      <w:proofErr w:type="gramEnd"/>
      <w:r>
        <w:rPr>
          <w:sz w:val="20"/>
          <w:szCs w:val="20"/>
        </w:rPr>
        <w:t xml:space="preserve"> as appropriate to meet patient and family needs.</w:t>
      </w:r>
    </w:p>
    <w:tbl>
      <w:tblPr>
        <w:tblStyle w:val="afffe"/>
        <w:tblW w:w="13405"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5"/>
        <w:gridCol w:w="2520"/>
        <w:gridCol w:w="4770"/>
        <w:gridCol w:w="1480"/>
        <w:gridCol w:w="3240"/>
      </w:tblGrid>
      <w:tr w:rsidR="0029797B">
        <w:trPr>
          <w:trHeight w:val="348"/>
        </w:trPr>
        <w:tc>
          <w:tcPr>
            <w:tcW w:w="1340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color w:val="FFFFFF"/>
              </w:rPr>
            </w:pPr>
            <w:r>
              <w:rPr>
                <w:b/>
                <w:color w:val="FFFFFF"/>
              </w:rPr>
              <w:t>Prior CHNA Impact Report (Brooks Rehabilitation)</w:t>
            </w:r>
          </w:p>
        </w:tc>
      </w:tr>
      <w:tr w:rsidR="0029797B">
        <w:trPr>
          <w:trHeight w:val="827"/>
        </w:trPr>
        <w:tc>
          <w:tcPr>
            <w:tcW w:w="139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Priority Health Area</w:t>
            </w:r>
          </w:p>
        </w:tc>
        <w:tc>
          <w:tcPr>
            <w:tcW w:w="25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Anticipated Impacts</w:t>
            </w:r>
          </w:p>
        </w:tc>
        <w:tc>
          <w:tcPr>
            <w:tcW w:w="477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Program Initiatives</w:t>
            </w:r>
          </w:p>
        </w:tc>
        <w:tc>
          <w:tcPr>
            <w:tcW w:w="148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Initiative Implemented (Yes/No)</w:t>
            </w:r>
          </w:p>
        </w:tc>
        <w:tc>
          <w:tcPr>
            <w:tcW w:w="324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proofErr w:type="gramStart"/>
            <w:r>
              <w:rPr>
                <w:b/>
                <w:sz w:val="18"/>
                <w:szCs w:val="18"/>
              </w:rPr>
              <w:t>Was the expected impact achieved</w:t>
            </w:r>
            <w:proofErr w:type="gramEnd"/>
            <w:r>
              <w:rPr>
                <w:b/>
                <w:sz w:val="18"/>
                <w:szCs w:val="18"/>
              </w:rPr>
              <w:t>?</w:t>
            </w:r>
          </w:p>
        </w:tc>
      </w:tr>
      <w:tr w:rsidR="0029797B">
        <w:trPr>
          <w:trHeight w:val="350"/>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b/>
                <w:sz w:val="18"/>
                <w:szCs w:val="18"/>
              </w:rPr>
              <w:t>Access</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(1)Maintain healthy lifestyle through quantifiable outcome measures can lead to better overall health and wellness.</w:t>
            </w:r>
          </w:p>
          <w:p w:rsidR="0029797B" w:rsidRDefault="0029797B">
            <w:pPr>
              <w:rPr>
                <w:sz w:val="18"/>
                <w:szCs w:val="18"/>
              </w:rPr>
            </w:pPr>
          </w:p>
          <w:p w:rsidR="0029797B" w:rsidRDefault="003940EF">
            <w:pPr>
              <w:rPr>
                <w:sz w:val="18"/>
                <w:szCs w:val="18"/>
              </w:rPr>
            </w:pPr>
            <w:r>
              <w:rPr>
                <w:sz w:val="18"/>
                <w:szCs w:val="18"/>
              </w:rPr>
              <w:t>(2)Increased participation in Brooks Community Benefit Programs.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Assess the viability of providing community transportation to Brooks Rehabilitation Community Benefit Programs.</w:t>
            </w:r>
          </w:p>
        </w:tc>
        <w:tc>
          <w:tcPr>
            <w:tcW w:w="148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Brooks provides two community transport vehicles.</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Utilizing rural outpatient clinics for health screenings during therapy and non-therapy hours.</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No</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COVID did not allow Brooks </w:t>
            </w:r>
            <w:proofErr w:type="gramStart"/>
            <w:r>
              <w:rPr>
                <w:sz w:val="18"/>
                <w:szCs w:val="18"/>
              </w:rPr>
              <w:t>to fully capitalize</w:t>
            </w:r>
            <w:proofErr w:type="gramEnd"/>
            <w:r>
              <w:rPr>
                <w:sz w:val="18"/>
                <w:szCs w:val="18"/>
              </w:rPr>
              <w:t xml:space="preserve"> on using clinics for rural healthcare. </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Expand the Brooks Rehabilitation Aphasia Center to St. Johns County.</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Brooks provides services to Aphasia patients in two counties, while recognizing the need for more, expansion is a possibility.</w:t>
            </w:r>
          </w:p>
        </w:tc>
      </w:tr>
      <w:tr w:rsidR="0029797B">
        <w:trPr>
          <w:trHeight w:val="63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proofErr w:type="gramStart"/>
            <w:r>
              <w:rPr>
                <w:sz w:val="18"/>
                <w:szCs w:val="18"/>
              </w:rPr>
              <w:t>Partner</w:t>
            </w:r>
            <w:proofErr w:type="gramEnd"/>
            <w:r>
              <w:rPr>
                <w:sz w:val="18"/>
                <w:szCs w:val="18"/>
              </w:rPr>
              <w:t xml:space="preserve"> with Children’s Home Society, Clay Public Schools and Azalea Health to assess the feasibility of offering health services in the Clay County Community Schools and developing a plan if determined to be feasible.</w:t>
            </w:r>
          </w:p>
        </w:tc>
        <w:tc>
          <w:tcPr>
            <w:tcW w:w="148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Feasibility was </w:t>
            </w:r>
            <w:proofErr w:type="gramStart"/>
            <w:r>
              <w:rPr>
                <w:sz w:val="18"/>
                <w:szCs w:val="18"/>
              </w:rPr>
              <w:t>assessed,</w:t>
            </w:r>
            <w:proofErr w:type="gramEnd"/>
            <w:r>
              <w:rPr>
                <w:sz w:val="18"/>
                <w:szCs w:val="18"/>
              </w:rPr>
              <w:t xml:space="preserve"> however, due to COVID an operational plan could not be developed.</w:t>
            </w:r>
          </w:p>
        </w:tc>
      </w:tr>
      <w:tr w:rsidR="0029797B">
        <w:trPr>
          <w:trHeight w:val="170"/>
        </w:trPr>
        <w:tc>
          <w:tcPr>
            <w:tcW w:w="1395" w:type="dxa"/>
            <w:tcBorders>
              <w:top w:val="single" w:sz="12" w:space="0" w:color="000000"/>
              <w:left w:val="single" w:sz="4" w:space="0" w:color="000000"/>
              <w:bottom w:val="single" w:sz="4" w:space="0" w:color="000000"/>
              <w:right w:val="nil"/>
            </w:tcBorders>
            <w:vAlign w:val="center"/>
          </w:tcPr>
          <w:p w:rsidR="0029797B" w:rsidRDefault="003940EF">
            <w:pPr>
              <w:jc w:val="center"/>
              <w:rPr>
                <w:b/>
                <w:sz w:val="18"/>
                <w:szCs w:val="18"/>
              </w:rPr>
            </w:pPr>
            <w:r>
              <w:rPr>
                <w:b/>
                <w:sz w:val="18"/>
                <w:szCs w:val="18"/>
              </w:rPr>
              <w:t>Behavioral Health (Mental Health and Substance Abuse)</w:t>
            </w:r>
          </w:p>
        </w:tc>
        <w:tc>
          <w:tcPr>
            <w:tcW w:w="25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(1)Improvement in quality of life.</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Provide ongoing community benefit programming (addressing physical well-being, social interaction, mental well-being, education needs, and purpose of life) including: </w:t>
            </w:r>
          </w:p>
          <w:p w:rsidR="0029797B" w:rsidRDefault="003940EF">
            <w:pPr>
              <w:rPr>
                <w:sz w:val="18"/>
                <w:szCs w:val="18"/>
              </w:rPr>
            </w:pPr>
            <w:r>
              <w:rPr>
                <w:sz w:val="18"/>
                <w:szCs w:val="18"/>
              </w:rPr>
              <w:t xml:space="preserve">• Brooks Rehabilitation Adaptive Sports &amp; Recreation </w:t>
            </w:r>
          </w:p>
          <w:p w:rsidR="0029797B" w:rsidRDefault="003940EF">
            <w:pPr>
              <w:rPr>
                <w:sz w:val="18"/>
                <w:szCs w:val="18"/>
              </w:rPr>
            </w:pPr>
            <w:r>
              <w:rPr>
                <w:sz w:val="18"/>
                <w:szCs w:val="18"/>
              </w:rPr>
              <w:t xml:space="preserve">• Brooks Rehabilitation Aphasia Center </w:t>
            </w:r>
          </w:p>
          <w:p w:rsidR="0029797B" w:rsidRDefault="003940EF">
            <w:pPr>
              <w:rPr>
                <w:sz w:val="18"/>
                <w:szCs w:val="18"/>
              </w:rPr>
            </w:pPr>
            <w:r>
              <w:rPr>
                <w:sz w:val="18"/>
                <w:szCs w:val="18"/>
              </w:rPr>
              <w:t xml:space="preserve">• Brooks Rehabilitation Neuro Recovery Center </w:t>
            </w:r>
          </w:p>
          <w:p w:rsidR="0029797B" w:rsidRDefault="003940EF">
            <w:pPr>
              <w:rPr>
                <w:sz w:val="18"/>
                <w:szCs w:val="18"/>
              </w:rPr>
            </w:pPr>
            <w:r>
              <w:rPr>
                <w:sz w:val="18"/>
                <w:szCs w:val="18"/>
              </w:rPr>
              <w:t xml:space="preserve">• Brooks Rehabilitation Brain Injury Clubhouse </w:t>
            </w:r>
          </w:p>
          <w:p w:rsidR="0029797B" w:rsidRDefault="003940EF">
            <w:pPr>
              <w:rPr>
                <w:sz w:val="18"/>
                <w:szCs w:val="18"/>
              </w:rPr>
            </w:pPr>
            <w:r>
              <w:rPr>
                <w:sz w:val="18"/>
                <w:szCs w:val="18"/>
              </w:rPr>
              <w:t xml:space="preserve">• Brooks Rehabilitation Wellness Programs </w:t>
            </w:r>
          </w:p>
          <w:p w:rsidR="0029797B" w:rsidRDefault="003940EF">
            <w:pPr>
              <w:rPr>
                <w:sz w:val="18"/>
                <w:szCs w:val="18"/>
              </w:rPr>
            </w:pPr>
            <w:r>
              <w:rPr>
                <w:sz w:val="18"/>
                <w:szCs w:val="18"/>
              </w:rPr>
              <w:t xml:space="preserve">• Brooks Rehabilitation Pediatric Recreation </w:t>
            </w:r>
          </w:p>
          <w:p w:rsidR="0029797B" w:rsidRDefault="003940EF">
            <w:pPr>
              <w:rPr>
                <w:sz w:val="18"/>
                <w:szCs w:val="18"/>
              </w:rPr>
            </w:pPr>
            <w:r>
              <w:rPr>
                <w:sz w:val="18"/>
                <w:szCs w:val="18"/>
              </w:rPr>
              <w:lastRenderedPageBreak/>
              <w:t xml:space="preserve">• Brooks Rehabilitation Motion Analysis Center </w:t>
            </w:r>
          </w:p>
          <w:p w:rsidR="0029797B" w:rsidRDefault="003940EF">
            <w:pPr>
              <w:rPr>
                <w:sz w:val="18"/>
                <w:szCs w:val="18"/>
              </w:rPr>
            </w:pPr>
            <w:r>
              <w:rPr>
                <w:sz w:val="18"/>
                <w:szCs w:val="18"/>
              </w:rPr>
              <w:t>• Brooks School Re-entry Program</w:t>
            </w:r>
          </w:p>
        </w:tc>
        <w:tc>
          <w:tcPr>
            <w:tcW w:w="148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lastRenderedPageBreak/>
              <w:t>Yes</w:t>
            </w:r>
          </w:p>
        </w:tc>
        <w:tc>
          <w:tcPr>
            <w:tcW w:w="3240" w:type="dxa"/>
            <w:tcBorders>
              <w:top w:val="single" w:sz="12" w:space="0" w:color="000000"/>
              <w:left w:val="single" w:sz="4" w:space="0" w:color="000000"/>
              <w:bottom w:val="single" w:sz="4" w:space="0" w:color="000000"/>
            </w:tcBorders>
            <w:vAlign w:val="center"/>
          </w:tcPr>
          <w:p w:rsidR="0029797B" w:rsidRDefault="003940EF">
            <w:pPr>
              <w:rPr>
                <w:sz w:val="18"/>
                <w:szCs w:val="18"/>
              </w:rPr>
            </w:pPr>
            <w:r>
              <w:rPr>
                <w:sz w:val="18"/>
                <w:szCs w:val="18"/>
              </w:rPr>
              <w:t>Each of the outlined programs provided meaningful opportunities to improve quality of life for local persons with a differing ability.</w:t>
            </w:r>
          </w:p>
        </w:tc>
      </w:tr>
      <w:tr w:rsidR="0029797B">
        <w:tc>
          <w:tcPr>
            <w:tcW w:w="1395"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b/>
                <w:sz w:val="18"/>
                <w:szCs w:val="18"/>
              </w:rPr>
            </w:pPr>
            <w:r>
              <w:rPr>
                <w:b/>
                <w:sz w:val="18"/>
                <w:szCs w:val="18"/>
              </w:rPr>
              <w:t xml:space="preserve">Obesity and Physical Activity </w:t>
            </w:r>
          </w:p>
        </w:tc>
        <w:tc>
          <w:tcPr>
            <w:tcW w:w="252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(1)Increase in physical activity for adult and pediatric populations.</w:t>
            </w:r>
          </w:p>
          <w:p w:rsidR="0029797B" w:rsidRDefault="0029797B">
            <w:pPr>
              <w:rPr>
                <w:sz w:val="18"/>
                <w:szCs w:val="18"/>
              </w:rPr>
            </w:pPr>
          </w:p>
          <w:p w:rsidR="0029797B" w:rsidRDefault="003940EF">
            <w:pPr>
              <w:rPr>
                <w:sz w:val="18"/>
                <w:szCs w:val="18"/>
              </w:rPr>
            </w:pPr>
            <w:r>
              <w:rPr>
                <w:sz w:val="18"/>
                <w:szCs w:val="18"/>
              </w:rPr>
              <w:t>(2)Maintain healthy lifestyle through quantifiable outcome measures.</w:t>
            </w:r>
          </w:p>
          <w:p w:rsidR="0029797B" w:rsidRDefault="0029797B">
            <w:pPr>
              <w:rPr>
                <w:sz w:val="18"/>
                <w:szCs w:val="18"/>
              </w:rPr>
            </w:pPr>
          </w:p>
          <w:p w:rsidR="0029797B" w:rsidRDefault="003940EF">
            <w:pPr>
              <w:rPr>
                <w:sz w:val="18"/>
                <w:szCs w:val="18"/>
              </w:rPr>
            </w:pPr>
            <w:r>
              <w:rPr>
                <w:sz w:val="18"/>
                <w:szCs w:val="18"/>
              </w:rPr>
              <w:t>(3)Increase children’s confidence with the goal to restore a child’s confidence in play activities with their peers, promote a healthy body image, and provide education for healthy nutrition and body weight as a child grows.</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Rehabilitation Adaptive Sports &amp; Recreation </w:t>
            </w:r>
            <w:proofErr w:type="gramStart"/>
            <w:r>
              <w:rPr>
                <w:sz w:val="18"/>
                <w:szCs w:val="18"/>
              </w:rPr>
              <w:t>offers weekly activities designed to meet the needs and interests of our diverse community along age, ability, lifestyle, and personal interest parameters</w:t>
            </w:r>
            <w:proofErr w:type="gramEnd"/>
            <w:r>
              <w:rPr>
                <w:sz w:val="18"/>
                <w:szCs w:val="18"/>
              </w:rPr>
              <w:t>.</w:t>
            </w:r>
          </w:p>
        </w:tc>
        <w:tc>
          <w:tcPr>
            <w:tcW w:w="148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 Annually the Brooks Adaptive Sports and Recreation program provides programming for over 600 individuals. </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Stroke Wellness Program offers supervised individual exercise program designed for persons who are recovering from the effects of a stroke.</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Wellness program annually provided 200 individuals 10,000 sessions to assist with physical activity.  During the </w:t>
            </w:r>
            <w:proofErr w:type="gramStart"/>
            <w:r>
              <w:rPr>
                <w:sz w:val="18"/>
                <w:szCs w:val="18"/>
              </w:rPr>
              <w:t>pandemic</w:t>
            </w:r>
            <w:proofErr w:type="gramEnd"/>
            <w:r>
              <w:rPr>
                <w:sz w:val="18"/>
                <w:szCs w:val="18"/>
              </w:rPr>
              <w:t xml:space="preserve"> a virtual option was provided to individuals.  </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Brain Injury Wellness Program offers supervised individual exercise program designed for persons living with a brain injury.</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Wellness program annually provided 200 individuals 10,000 sessions to assist with physical activity.  During the </w:t>
            </w:r>
            <w:proofErr w:type="gramStart"/>
            <w:r>
              <w:rPr>
                <w:sz w:val="18"/>
                <w:szCs w:val="18"/>
              </w:rPr>
              <w:t>pandemic</w:t>
            </w:r>
            <w:proofErr w:type="gramEnd"/>
            <w:r>
              <w:rPr>
                <w:sz w:val="18"/>
                <w:szCs w:val="18"/>
              </w:rPr>
              <w:t xml:space="preserve"> a virtual option was provided to individuals.  </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Parkinson’s Wellness Program offers supervised individual exercise program designed for persons living with Parkinson’s disease.</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Wellness program annually provided 200 individuals 10,000 sessions to assist with physical activity.  During the </w:t>
            </w:r>
            <w:proofErr w:type="gramStart"/>
            <w:r>
              <w:rPr>
                <w:sz w:val="18"/>
                <w:szCs w:val="18"/>
              </w:rPr>
              <w:t>pandemic</w:t>
            </w:r>
            <w:proofErr w:type="gramEnd"/>
            <w:r>
              <w:rPr>
                <w:sz w:val="18"/>
                <w:szCs w:val="18"/>
              </w:rPr>
              <w:t xml:space="preserve"> a virtual option was provided to individuals.  </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Rehabilitation Multiple Sclerosis Wellness Program offers group exercise class adapted for persons living with multiple sclerosis. The chair class focuses on balance, flexibility, strength, and coordination through exercises that </w:t>
            </w:r>
            <w:proofErr w:type="gramStart"/>
            <w:r>
              <w:rPr>
                <w:sz w:val="18"/>
                <w:szCs w:val="18"/>
              </w:rPr>
              <w:t>can be completed</w:t>
            </w:r>
            <w:proofErr w:type="gramEnd"/>
            <w:r>
              <w:rPr>
                <w:sz w:val="18"/>
                <w:szCs w:val="18"/>
              </w:rPr>
              <w:t xml:space="preserve"> seated or standing.</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Wellness program annually provided 200 individuals 10,000 sessions to assist with physical activity.  During the </w:t>
            </w:r>
            <w:proofErr w:type="gramStart"/>
            <w:r>
              <w:rPr>
                <w:sz w:val="18"/>
                <w:szCs w:val="18"/>
              </w:rPr>
              <w:t>pandemic</w:t>
            </w:r>
            <w:proofErr w:type="gramEnd"/>
            <w:r>
              <w:rPr>
                <w:sz w:val="18"/>
                <w:szCs w:val="18"/>
              </w:rPr>
              <w:t xml:space="preserve"> a virtual option was provided to individuals.  </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Brain Injury Clubhouse provides members participation in exercise activities for Brain Injury and stroke survivors.</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Brain Injury Clubhouse provides members the opportunity to utilize experts to exercise in the pool and/or small gym.</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The Brooks Rehabilitation Pediatric Recreation </w:t>
            </w:r>
            <w:proofErr w:type="gramStart"/>
            <w:r>
              <w:rPr>
                <w:sz w:val="18"/>
                <w:szCs w:val="18"/>
              </w:rPr>
              <w:t>offers weekly activities designed to meet the needs and interests of the pediatric population with differing abilities</w:t>
            </w:r>
            <w:proofErr w:type="gramEnd"/>
            <w:r>
              <w:rPr>
                <w:sz w:val="18"/>
                <w:szCs w:val="18"/>
              </w:rPr>
              <w:t>.</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Pediatric Recreation offers programming to nearly 200 individuals annually.</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Brooks Rehabilitation will investigate, promote, and provide heart healthy snack options for employees and visitors in the vending machines and onsite dining at Brooks Rehabilitation Hospital.</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In partnership with the American Heart Association, the vending machines carried heart healthy snacks and a logo indicating the better options.  The same indications </w:t>
            </w:r>
            <w:proofErr w:type="gramStart"/>
            <w:r>
              <w:rPr>
                <w:sz w:val="18"/>
                <w:szCs w:val="18"/>
              </w:rPr>
              <w:t>were added</w:t>
            </w:r>
            <w:proofErr w:type="gramEnd"/>
            <w:r>
              <w:rPr>
                <w:sz w:val="18"/>
                <w:szCs w:val="18"/>
              </w:rPr>
              <w:t xml:space="preserve"> to cafeteria food options.</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Identified walking routes of varying distances </w:t>
            </w:r>
            <w:proofErr w:type="gramStart"/>
            <w:r>
              <w:rPr>
                <w:sz w:val="18"/>
                <w:szCs w:val="18"/>
              </w:rPr>
              <w:t>will be promoted</w:t>
            </w:r>
            <w:proofErr w:type="gramEnd"/>
            <w:r>
              <w:rPr>
                <w:sz w:val="18"/>
                <w:szCs w:val="18"/>
              </w:rPr>
              <w:t xml:space="preserve"> to employees and visitors around the Brooks </w:t>
            </w:r>
            <w:r>
              <w:rPr>
                <w:sz w:val="18"/>
                <w:szCs w:val="18"/>
              </w:rPr>
              <w:lastRenderedPageBreak/>
              <w:t>Rehabilitation Hospital.</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lastRenderedPageBreak/>
              <w:t>No</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Attending to the needs of the patients and employees did not allow </w:t>
            </w:r>
            <w:proofErr w:type="gramStart"/>
            <w:r>
              <w:rPr>
                <w:sz w:val="18"/>
                <w:szCs w:val="18"/>
              </w:rPr>
              <w:t>for the</w:t>
            </w:r>
            <w:proofErr w:type="gramEnd"/>
            <w:r>
              <w:rPr>
                <w:sz w:val="18"/>
                <w:szCs w:val="18"/>
              </w:rPr>
              <w:t xml:space="preserve"> </w:t>
            </w:r>
            <w:r>
              <w:rPr>
                <w:sz w:val="18"/>
                <w:szCs w:val="18"/>
              </w:rPr>
              <w:lastRenderedPageBreak/>
              <w:t>Brooks Wellness Coordinator to accomplish this goal.</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Through an internal marketing campaign, employees will be encouraged to utilize the </w:t>
            </w:r>
            <w:proofErr w:type="gramStart"/>
            <w:r>
              <w:rPr>
                <w:sz w:val="18"/>
                <w:szCs w:val="18"/>
              </w:rPr>
              <w:t>stairs</w:t>
            </w:r>
            <w:proofErr w:type="gramEnd"/>
            <w:r>
              <w:rPr>
                <w:sz w:val="18"/>
                <w:szCs w:val="18"/>
              </w:rPr>
              <w:t xml:space="preserve"> as they are able.</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Large (3’x6’) vinyl signs </w:t>
            </w:r>
            <w:proofErr w:type="gramStart"/>
            <w:r>
              <w:rPr>
                <w:sz w:val="18"/>
                <w:szCs w:val="18"/>
              </w:rPr>
              <w:t>were placed</w:t>
            </w:r>
            <w:proofErr w:type="gramEnd"/>
            <w:r>
              <w:rPr>
                <w:sz w:val="18"/>
                <w:szCs w:val="18"/>
              </w:rPr>
              <w:t xml:space="preserve"> in stairwells.  In addition, a video </w:t>
            </w:r>
            <w:proofErr w:type="gramStart"/>
            <w:r>
              <w:rPr>
                <w:sz w:val="18"/>
                <w:szCs w:val="18"/>
              </w:rPr>
              <w:t>was sent out</w:t>
            </w:r>
            <w:proofErr w:type="gramEnd"/>
            <w:r>
              <w:rPr>
                <w:sz w:val="18"/>
                <w:szCs w:val="18"/>
              </w:rPr>
              <w:t xml:space="preserve"> to all employees encouraging stair use.</w:t>
            </w:r>
          </w:p>
        </w:tc>
      </w:tr>
      <w:tr w:rsidR="0029797B">
        <w:tc>
          <w:tcPr>
            <w:tcW w:w="139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Brooks Rehabilitation will provide employees and patients with a video library of general health and wellness materials.</w:t>
            </w:r>
          </w:p>
        </w:tc>
        <w:tc>
          <w:tcPr>
            <w:tcW w:w="148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Implemented in 2020, patients have a library of wellness videos to access while recovering at Brooks Rehabilitation Hospital.</w:t>
            </w:r>
          </w:p>
        </w:tc>
      </w:tr>
      <w:tr w:rsidR="0029797B">
        <w:trPr>
          <w:trHeight w:val="2337"/>
        </w:trPr>
        <w:tc>
          <w:tcPr>
            <w:tcW w:w="139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Vulnerable Populations</w:t>
            </w:r>
          </w:p>
        </w:tc>
        <w:tc>
          <w:tcPr>
            <w:tcW w:w="252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(1)Improved knowledge among school aged children regarding Brain Injury and Spinal Cord injury prevention.  </w:t>
            </w:r>
          </w:p>
          <w:p w:rsidR="0029797B" w:rsidRDefault="0029797B">
            <w:pPr>
              <w:rPr>
                <w:sz w:val="18"/>
                <w:szCs w:val="18"/>
              </w:rPr>
            </w:pPr>
          </w:p>
          <w:p w:rsidR="0029797B" w:rsidRDefault="003940EF">
            <w:pPr>
              <w:rPr>
                <w:sz w:val="18"/>
                <w:szCs w:val="18"/>
              </w:rPr>
            </w:pPr>
            <w:r>
              <w:rPr>
                <w:sz w:val="18"/>
                <w:szCs w:val="18"/>
              </w:rPr>
              <w:t xml:space="preserve">(2)A reduction in the prevalence of falls among the Florida residents that complete participation in the program in Duval and St. Johns counties. </w:t>
            </w:r>
          </w:p>
          <w:p w:rsidR="0029797B" w:rsidRDefault="0029797B">
            <w:pPr>
              <w:rPr>
                <w:sz w:val="18"/>
                <w:szCs w:val="18"/>
              </w:rPr>
            </w:pPr>
          </w:p>
          <w:p w:rsidR="0029797B" w:rsidRDefault="003940EF">
            <w:pPr>
              <w:rPr>
                <w:sz w:val="18"/>
                <w:szCs w:val="18"/>
              </w:rPr>
            </w:pPr>
            <w:r>
              <w:rPr>
                <w:sz w:val="18"/>
                <w:szCs w:val="18"/>
              </w:rPr>
              <w:t xml:space="preserve">(3)A reduction in the number of emergency room visits due to a fall related injury among Florida residents that complete the Program in Duval and St. Johns counties. </w:t>
            </w:r>
          </w:p>
          <w:p w:rsidR="0029797B" w:rsidRDefault="0029797B">
            <w:pPr>
              <w:rPr>
                <w:sz w:val="18"/>
                <w:szCs w:val="18"/>
              </w:rPr>
            </w:pPr>
          </w:p>
          <w:p w:rsidR="0029797B" w:rsidRDefault="003940EF">
            <w:pPr>
              <w:rPr>
                <w:sz w:val="18"/>
                <w:szCs w:val="18"/>
              </w:rPr>
            </w:pPr>
            <w:r>
              <w:rPr>
                <w:sz w:val="18"/>
                <w:szCs w:val="18"/>
              </w:rPr>
              <w:t>(4)Regular education sessions with assessments on effectiveness at the Y Healthy Living Center.</w:t>
            </w:r>
          </w:p>
          <w:p w:rsidR="0029797B" w:rsidRDefault="0029797B">
            <w:pPr>
              <w:rPr>
                <w:sz w:val="18"/>
                <w:szCs w:val="18"/>
              </w:rPr>
            </w:pPr>
          </w:p>
          <w:p w:rsidR="0029797B" w:rsidRDefault="003940EF">
            <w:pPr>
              <w:rPr>
                <w:sz w:val="18"/>
                <w:szCs w:val="18"/>
              </w:rPr>
            </w:pPr>
            <w:r>
              <w:rPr>
                <w:sz w:val="18"/>
                <w:szCs w:val="18"/>
              </w:rPr>
              <w:t xml:space="preserve">(5)Maintain healthy lifestyle through quantifiable outcome measures can lead to secondary benefits of decreased falls, prevention of a second stroke, increased </w:t>
            </w:r>
            <w:r>
              <w:rPr>
                <w:sz w:val="18"/>
                <w:szCs w:val="18"/>
              </w:rPr>
              <w:lastRenderedPageBreak/>
              <w:t>mobility, weight control, and better mental health.</w:t>
            </w:r>
          </w:p>
          <w:p w:rsidR="0029797B" w:rsidRDefault="0029797B">
            <w:pPr>
              <w:rPr>
                <w:sz w:val="18"/>
                <w:szCs w:val="18"/>
              </w:rPr>
            </w:pPr>
          </w:p>
          <w:p w:rsidR="0029797B" w:rsidRDefault="003940EF">
            <w:pPr>
              <w:rPr>
                <w:sz w:val="18"/>
                <w:szCs w:val="18"/>
              </w:rPr>
            </w:pPr>
            <w:r>
              <w:rPr>
                <w:sz w:val="18"/>
                <w:szCs w:val="18"/>
              </w:rPr>
              <w:t xml:space="preserve">(6)Increase physical activity. </w:t>
            </w:r>
          </w:p>
          <w:p w:rsidR="0029797B" w:rsidRDefault="0029797B">
            <w:pPr>
              <w:rPr>
                <w:sz w:val="18"/>
                <w:szCs w:val="18"/>
              </w:rPr>
            </w:pPr>
          </w:p>
          <w:p w:rsidR="0029797B" w:rsidRDefault="003940EF">
            <w:pPr>
              <w:rPr>
                <w:sz w:val="18"/>
                <w:szCs w:val="18"/>
              </w:rPr>
            </w:pPr>
            <w:r>
              <w:rPr>
                <w:sz w:val="18"/>
                <w:szCs w:val="18"/>
              </w:rPr>
              <w:t>(7)Raise awareness of disease prevention and recovery.</w:t>
            </w:r>
          </w:p>
        </w:tc>
        <w:tc>
          <w:tcPr>
            <w:tcW w:w="477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lastRenderedPageBreak/>
              <w:t>Participate in Think First, a nationwide injury prevention program that focuses on reducing the number of brain injury and spinal cord injury by educating youth.</w:t>
            </w:r>
          </w:p>
        </w:tc>
        <w:tc>
          <w:tcPr>
            <w:tcW w:w="148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Brooks focused on the adolescent programming of </w:t>
            </w:r>
            <w:proofErr w:type="spellStart"/>
            <w:r>
              <w:rPr>
                <w:sz w:val="18"/>
                <w:szCs w:val="18"/>
              </w:rPr>
              <w:t>ThinkFirst</w:t>
            </w:r>
            <w:proofErr w:type="spellEnd"/>
            <w:r>
              <w:rPr>
                <w:sz w:val="18"/>
                <w:szCs w:val="18"/>
              </w:rPr>
              <w:t xml:space="preserve">, specifically helmet safety.  This program </w:t>
            </w:r>
            <w:proofErr w:type="gramStart"/>
            <w:r>
              <w:rPr>
                <w:sz w:val="18"/>
                <w:szCs w:val="18"/>
              </w:rPr>
              <w:t>was taken</w:t>
            </w:r>
            <w:proofErr w:type="gramEnd"/>
            <w:r>
              <w:rPr>
                <w:sz w:val="18"/>
                <w:szCs w:val="18"/>
              </w:rPr>
              <w:t xml:space="preserve"> to lower income areas while distributing appropriately fitting helmets.</w:t>
            </w:r>
          </w:p>
        </w:tc>
      </w:tr>
      <w:tr w:rsidR="0029797B">
        <w:trPr>
          <w:trHeight w:val="242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Stepping On/Falls Prevention is an evidence-based program which through superior outcomes and research </w:t>
            </w:r>
            <w:proofErr w:type="gramStart"/>
            <w:r>
              <w:rPr>
                <w:sz w:val="18"/>
                <w:szCs w:val="18"/>
              </w:rPr>
              <w:t>has been proven</w:t>
            </w:r>
            <w:proofErr w:type="gramEnd"/>
            <w:r>
              <w:rPr>
                <w:sz w:val="18"/>
                <w:szCs w:val="18"/>
              </w:rPr>
              <w:t xml:space="preserve"> to reduce the rate of falls in community dwelling older adults. This program </w:t>
            </w:r>
            <w:proofErr w:type="gramStart"/>
            <w:r>
              <w:rPr>
                <w:sz w:val="18"/>
                <w:szCs w:val="18"/>
              </w:rPr>
              <w:t>will be offered</w:t>
            </w:r>
            <w:proofErr w:type="gramEnd"/>
            <w:r>
              <w:rPr>
                <w:sz w:val="18"/>
                <w:szCs w:val="18"/>
              </w:rPr>
              <w:t xml:space="preserve"> in Duval &amp; St. Johns Counties. </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Brooks offered this vital programming with an in-person and virtual option for residents of all counties.</w:t>
            </w:r>
          </w:p>
        </w:tc>
      </w:tr>
      <w:tr w:rsidR="0029797B">
        <w:trPr>
          <w:trHeight w:val="1880"/>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 Healthy Living – work with partners in the healthy living facility to provide education and information on a variety of topics to the community.</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 xml:space="preserve">Brooks </w:t>
            </w:r>
            <w:proofErr w:type="gramStart"/>
            <w:r>
              <w:rPr>
                <w:sz w:val="18"/>
                <w:szCs w:val="18"/>
              </w:rPr>
              <w:t>partnered</w:t>
            </w:r>
            <w:proofErr w:type="gramEnd"/>
            <w:r>
              <w:rPr>
                <w:sz w:val="18"/>
                <w:szCs w:val="18"/>
              </w:rPr>
              <w:t xml:space="preserve"> with the YMCA to offer these programs both in-person and in a virtual format during the height of the pandemic.</w:t>
            </w:r>
          </w:p>
        </w:tc>
      </w:tr>
      <w:tr w:rsidR="0029797B">
        <w:trPr>
          <w:trHeight w:val="2897"/>
        </w:trPr>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The Brooks Rehabilitation Stroke Wellness Program offers supervised individual exercise program designed for persons who are recovering from the effects of a stroke.</w:t>
            </w:r>
          </w:p>
        </w:tc>
        <w:tc>
          <w:tcPr>
            <w:tcW w:w="148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 xml:space="preserve">The Brooks Wellness program annually provided 200 individuals 10,000 sessions to assist with physical activity.  During the </w:t>
            </w:r>
            <w:proofErr w:type="gramStart"/>
            <w:r>
              <w:rPr>
                <w:sz w:val="18"/>
                <w:szCs w:val="18"/>
              </w:rPr>
              <w:t>pandemic</w:t>
            </w:r>
            <w:proofErr w:type="gramEnd"/>
            <w:r>
              <w:rPr>
                <w:sz w:val="18"/>
                <w:szCs w:val="18"/>
              </w:rPr>
              <w:t xml:space="preserve"> a virtual option was provided to individuals.</w:t>
            </w:r>
          </w:p>
        </w:tc>
      </w:tr>
      <w:tr w:rsidR="0029797B">
        <w:tc>
          <w:tcPr>
            <w:tcW w:w="139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252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pBdr>
                <w:top w:val="nil"/>
                <w:left w:val="nil"/>
                <w:bottom w:val="nil"/>
                <w:right w:val="nil"/>
                <w:between w:val="nil"/>
              </w:pBdr>
              <w:spacing w:line="276" w:lineRule="auto"/>
              <w:rPr>
                <w:sz w:val="18"/>
                <w:szCs w:val="18"/>
              </w:rPr>
            </w:pPr>
          </w:p>
        </w:tc>
        <w:tc>
          <w:tcPr>
            <w:tcW w:w="477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Provide multilingual informational brochures and materials for the growing Hispanic communities.</w:t>
            </w:r>
          </w:p>
        </w:tc>
        <w:tc>
          <w:tcPr>
            <w:tcW w:w="148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24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Brooks has recently started transitioning select brochures and materials into Spanish.</w:t>
            </w:r>
          </w:p>
        </w:tc>
      </w:tr>
    </w:tbl>
    <w:p w:rsidR="0029797B" w:rsidRDefault="003940EF">
      <w:pPr>
        <w:rPr>
          <w:sz w:val="18"/>
          <w:szCs w:val="18"/>
        </w:rPr>
      </w:pPr>
      <w:r>
        <w:br w:type="page"/>
      </w:r>
    </w:p>
    <w:p w:rsidR="0029797B" w:rsidRDefault="003940EF">
      <w:pPr>
        <w:rPr>
          <w:b/>
          <w:sz w:val="24"/>
          <w:szCs w:val="24"/>
        </w:rPr>
      </w:pPr>
      <w:r>
        <w:rPr>
          <w:b/>
          <w:sz w:val="24"/>
          <w:szCs w:val="24"/>
        </w:rPr>
        <w:lastRenderedPageBreak/>
        <w:t>Mayo Clinic in Florida</w:t>
      </w:r>
    </w:p>
    <w:p w:rsidR="0029797B" w:rsidRDefault="003940EF">
      <w:r>
        <w:t xml:space="preserve">Mayo Clinic in Florida opened in 1986 and is a destination of hope for thousands of patients seeking answers to complex medical questions, not only from Northeast Florida, but also from around the state, nation, and world. Mayo Clinic in Florida is both a teaching and research hospital with an integrated approach to care. This consolidated team approach brings together specialty physicians, researchers and educators who collaborate to do </w:t>
      </w:r>
      <w:proofErr w:type="gramStart"/>
      <w:r>
        <w:t>what's</w:t>
      </w:r>
      <w:proofErr w:type="gramEnd"/>
      <w:r>
        <w:t xml:space="preserve"> best for patients.</w:t>
      </w:r>
    </w:p>
    <w:p w:rsidR="0029797B" w:rsidRDefault="003940EF">
      <w:proofErr w:type="gramStart"/>
      <w:r>
        <w:t>Mayo Clinic Hospital, Jacksonville, Florida opened in 2008 and is located on Mayo Clinic’s campus in Jacksonville, Florida.</w:t>
      </w:r>
      <w:proofErr w:type="gramEnd"/>
      <w:r>
        <w:t xml:space="preserve"> Mayo Clinic Hospital has 304 beds and 26 operating rooms, offers care in over 49 adult medical and surgical specialties, and has a full-service emergency department. Mayo Clinic in Florida is an accredited campus of the Mayo Clinic College of Medicine and Science, with residents in 40-plus graduate medical education programs, and full-time medical school and allied health students in the Mayo School of Health Sciences.</w:t>
      </w:r>
    </w:p>
    <w:tbl>
      <w:tblPr>
        <w:tblStyle w:val="affff"/>
        <w:tblW w:w="12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5"/>
        <w:gridCol w:w="1350"/>
        <w:gridCol w:w="5220"/>
        <w:gridCol w:w="1440"/>
        <w:gridCol w:w="3235"/>
      </w:tblGrid>
      <w:tr w:rsidR="0029797B">
        <w:tc>
          <w:tcPr>
            <w:tcW w:w="12950" w:type="dxa"/>
            <w:gridSpan w:val="5"/>
            <w:shd w:val="clear" w:color="auto" w:fill="277AAA"/>
          </w:tcPr>
          <w:p w:rsidR="0029797B" w:rsidRDefault="003940EF">
            <w:pPr>
              <w:spacing w:before="120" w:after="120"/>
              <w:jc w:val="center"/>
              <w:rPr>
                <w:b/>
                <w:color w:val="FFFFFF"/>
              </w:rPr>
            </w:pPr>
            <w:r>
              <w:rPr>
                <w:b/>
                <w:color w:val="FFFFFF"/>
              </w:rPr>
              <w:t>Prior CHNA Impact Report (Mayo Clinic in Florida)</w:t>
            </w:r>
          </w:p>
        </w:tc>
      </w:tr>
      <w:tr w:rsidR="0029797B">
        <w:trPr>
          <w:trHeight w:val="645"/>
        </w:trPr>
        <w:tc>
          <w:tcPr>
            <w:tcW w:w="170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rPr>
            </w:pPr>
            <w:r>
              <w:rPr>
                <w:b/>
                <w:sz w:val="18"/>
                <w:szCs w:val="18"/>
              </w:rPr>
              <w:t>Priority Health Area</w:t>
            </w:r>
          </w:p>
        </w:tc>
        <w:tc>
          <w:tcPr>
            <w:tcW w:w="135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rPr>
            </w:pPr>
            <w:r>
              <w:rPr>
                <w:b/>
                <w:sz w:val="18"/>
                <w:szCs w:val="18"/>
              </w:rPr>
              <w:t>Objective</w:t>
            </w:r>
          </w:p>
        </w:tc>
        <w:tc>
          <w:tcPr>
            <w:tcW w:w="522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rPr>
            </w:pPr>
            <w:r>
              <w:rPr>
                <w:b/>
                <w:sz w:val="18"/>
                <w:szCs w:val="18"/>
              </w:rPr>
              <w:t>Strategies</w:t>
            </w:r>
          </w:p>
        </w:tc>
        <w:tc>
          <w:tcPr>
            <w:tcW w:w="144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rPr>
            </w:pPr>
            <w:r>
              <w:rPr>
                <w:b/>
                <w:sz w:val="18"/>
                <w:szCs w:val="18"/>
              </w:rPr>
              <w:t>Was Strategy Implemented (Yes/No)</w:t>
            </w:r>
          </w:p>
        </w:tc>
        <w:tc>
          <w:tcPr>
            <w:tcW w:w="323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rPr>
            </w:pPr>
            <w:r>
              <w:rPr>
                <w:b/>
                <w:sz w:val="18"/>
                <w:szCs w:val="18"/>
              </w:rPr>
              <w:t>Progress of Strategy Implemented</w:t>
            </w:r>
          </w:p>
        </w:tc>
      </w:tr>
      <w:tr w:rsidR="0029797B">
        <w:tc>
          <w:tcPr>
            <w:tcW w:w="1705" w:type="dxa"/>
            <w:vMerge w:val="restart"/>
            <w:tcBorders>
              <w:top w:val="single" w:sz="12" w:space="0" w:color="000000"/>
              <w:left w:val="single" w:sz="4" w:space="0" w:color="000000"/>
              <w:right w:val="single" w:sz="4" w:space="0" w:color="000000"/>
            </w:tcBorders>
            <w:vAlign w:val="center"/>
          </w:tcPr>
          <w:p w:rsidR="0029797B" w:rsidRDefault="003940EF">
            <w:pPr>
              <w:jc w:val="center"/>
            </w:pPr>
            <w:r>
              <w:rPr>
                <w:b/>
                <w:sz w:val="18"/>
                <w:szCs w:val="18"/>
              </w:rPr>
              <w:t>Obesity, Nutrition, and Physical Activity</w:t>
            </w:r>
          </w:p>
        </w:tc>
        <w:tc>
          <w:tcPr>
            <w:tcW w:w="1350" w:type="dxa"/>
            <w:vMerge w:val="restart"/>
            <w:tcBorders>
              <w:top w:val="single" w:sz="12" w:space="0" w:color="000000"/>
              <w:left w:val="single" w:sz="4" w:space="0" w:color="000000"/>
              <w:right w:val="single" w:sz="4" w:space="0" w:color="000000"/>
            </w:tcBorders>
            <w:vAlign w:val="center"/>
          </w:tcPr>
          <w:p w:rsidR="0029797B" w:rsidRDefault="003940EF">
            <w:r>
              <w:rPr>
                <w:sz w:val="18"/>
                <w:szCs w:val="18"/>
              </w:rPr>
              <w:t>Provide Mayo Clinic in Florida expertise and support to increase awareness and inspire healthy habits among community residents.</w:t>
            </w:r>
          </w:p>
        </w:tc>
        <w:tc>
          <w:tcPr>
            <w:tcW w:w="52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Advance community-engaged research efforts that bring greater understanding for obesity prevention and treatment, </w:t>
            </w:r>
            <w:proofErr w:type="gramStart"/>
            <w:r>
              <w:rPr>
                <w:sz w:val="18"/>
                <w:szCs w:val="18"/>
              </w:rPr>
              <w:t>in partnership with Mayo Clinic in Florida’s Center for Health Equity and Community Engagement Research (CHECER) and Employee Resource Group</w:t>
            </w:r>
            <w:proofErr w:type="gramEnd"/>
            <w:r>
              <w:rPr>
                <w:sz w:val="18"/>
                <w:szCs w:val="18"/>
              </w:rPr>
              <w:t xml:space="preserve">. </w:t>
            </w:r>
          </w:p>
          <w:p w:rsidR="0029797B" w:rsidRDefault="003940EF">
            <w:r>
              <w:rPr>
                <w:i/>
                <w:sz w:val="18"/>
                <w:szCs w:val="18"/>
              </w:rPr>
              <w:t xml:space="preserve">Continue Wellness Rx initiatives and </w:t>
            </w:r>
            <w:r>
              <w:rPr>
                <w:sz w:val="18"/>
                <w:szCs w:val="18"/>
              </w:rPr>
              <w:t>expansion into Arlington</w:t>
            </w:r>
          </w:p>
        </w:tc>
        <w:tc>
          <w:tcPr>
            <w:tcW w:w="1440" w:type="dxa"/>
            <w:tcBorders>
              <w:top w:val="single" w:sz="12" w:space="0" w:color="000000"/>
              <w:left w:val="single" w:sz="4" w:space="0" w:color="000000"/>
              <w:bottom w:val="single" w:sz="4" w:space="0" w:color="000000"/>
              <w:right w:val="single" w:sz="4" w:space="0" w:color="000000"/>
            </w:tcBorders>
            <w:vAlign w:val="center"/>
          </w:tcPr>
          <w:p w:rsidR="0029797B" w:rsidRDefault="003940EF">
            <w:r>
              <w:rPr>
                <w:sz w:val="18"/>
                <w:szCs w:val="18"/>
              </w:rPr>
              <w:t>Yes</w:t>
            </w:r>
          </w:p>
        </w:tc>
        <w:tc>
          <w:tcPr>
            <w:tcW w:w="3235"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Continued the Wellness Rx program that </w:t>
            </w:r>
            <w:proofErr w:type="gramStart"/>
            <w:r>
              <w:rPr>
                <w:sz w:val="18"/>
                <w:szCs w:val="18"/>
              </w:rPr>
              <w:t>was initiated</w:t>
            </w:r>
            <w:proofErr w:type="gramEnd"/>
            <w:r>
              <w:rPr>
                <w:sz w:val="18"/>
                <w:szCs w:val="18"/>
              </w:rPr>
              <w:t xml:space="preserve"> in 2017.  </w:t>
            </w:r>
            <w:proofErr w:type="gramStart"/>
            <w:r>
              <w:rPr>
                <w:sz w:val="18"/>
                <w:szCs w:val="18"/>
              </w:rPr>
              <w:t>In 2020, Mayo Clinic in Florida provided over 350 Facebook educational videos and have created Wellness Rx blog educational flyers and videos.</w:t>
            </w:r>
            <w:proofErr w:type="gramEnd"/>
            <w:r>
              <w:rPr>
                <w:sz w:val="18"/>
                <w:szCs w:val="18"/>
              </w:rPr>
              <w:t xml:space="preserve">  Each month Wellness Rx had a specific health topic assigned with educational material provided.  In </w:t>
            </w:r>
            <w:proofErr w:type="gramStart"/>
            <w:r>
              <w:rPr>
                <w:sz w:val="18"/>
                <w:szCs w:val="18"/>
              </w:rPr>
              <w:t>2020</w:t>
            </w:r>
            <w:proofErr w:type="gramEnd"/>
            <w:r>
              <w:rPr>
                <w:sz w:val="18"/>
                <w:szCs w:val="18"/>
              </w:rPr>
              <w:t xml:space="preserve"> the program distributed 119,549 lbs. Of food and at each event we had consistently over 100 participants. </w:t>
            </w:r>
          </w:p>
          <w:p w:rsidR="0029797B" w:rsidRDefault="0029797B">
            <w:pPr>
              <w:rPr>
                <w:sz w:val="18"/>
                <w:szCs w:val="18"/>
              </w:rPr>
            </w:pPr>
          </w:p>
          <w:p w:rsidR="0029797B" w:rsidRDefault="003940EF">
            <w:r>
              <w:rPr>
                <w:sz w:val="18"/>
                <w:szCs w:val="18"/>
              </w:rPr>
              <w:t xml:space="preserve">In </w:t>
            </w:r>
            <w:proofErr w:type="gramStart"/>
            <w:r>
              <w:rPr>
                <w:sz w:val="18"/>
                <w:szCs w:val="18"/>
              </w:rPr>
              <w:t>2021</w:t>
            </w:r>
            <w:proofErr w:type="gramEnd"/>
            <w:r>
              <w:rPr>
                <w:sz w:val="18"/>
                <w:szCs w:val="18"/>
              </w:rPr>
              <w:t xml:space="preserve"> Mayo Clinic in Florida expanded Wellness Rx into Arlington and Brentwood and increased community partnerships. Wellness Rx rotates the grocery give away and </w:t>
            </w:r>
            <w:r>
              <w:rPr>
                <w:sz w:val="18"/>
                <w:szCs w:val="18"/>
              </w:rPr>
              <w:lastRenderedPageBreak/>
              <w:t xml:space="preserve">health education locations through Woodland Acres Elementary, Jacksonville University and Terry Parker High School. For the first Quarter of 2021, Mayo Clinic served 260 families and provided 23,300 </w:t>
            </w:r>
            <w:proofErr w:type="spellStart"/>
            <w:r>
              <w:rPr>
                <w:sz w:val="18"/>
                <w:szCs w:val="18"/>
              </w:rPr>
              <w:t>lbs</w:t>
            </w:r>
            <w:proofErr w:type="spellEnd"/>
            <w:r>
              <w:rPr>
                <w:sz w:val="18"/>
                <w:szCs w:val="18"/>
              </w:rPr>
              <w:t xml:space="preserve"> of food. </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Increase the knowledge and awareness of obesity prevention and risk reduction through targeted community outreach and education efforts in predominantly Spanish-speaking communities, in partnership with Mayo Clinic’s Center for Health Equity and Community Engagement Research (CHECER) and Employee Resource Groups. </w:t>
            </w:r>
          </w:p>
          <w:p w:rsidR="0029797B" w:rsidRDefault="003940EF">
            <w:r>
              <w:rPr>
                <w:sz w:val="18"/>
                <w:szCs w:val="18"/>
              </w:rPr>
              <w:t xml:space="preserve">HOPE Para La </w:t>
            </w:r>
            <w:proofErr w:type="spellStart"/>
            <w:r>
              <w:rPr>
                <w:sz w:val="18"/>
                <w:szCs w:val="18"/>
              </w:rPr>
              <w:t>Communidad</w:t>
            </w:r>
            <w:proofErr w:type="spellEnd"/>
            <w:r>
              <w:rPr>
                <w:sz w:val="18"/>
                <w:szCs w:val="18"/>
              </w:rPr>
              <w:t xml:space="preserve"> initiative </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r>
              <w:rPr>
                <w:sz w:val="18"/>
                <w:szCs w:val="18"/>
              </w:rPr>
              <w:t xml:space="preserve">In 2020, Mayo Clinic in Florida launched efforts under Hope Para la </w:t>
            </w:r>
            <w:proofErr w:type="spellStart"/>
            <w:r>
              <w:rPr>
                <w:sz w:val="18"/>
                <w:szCs w:val="18"/>
              </w:rPr>
              <w:t>Communidad</w:t>
            </w:r>
            <w:proofErr w:type="spellEnd"/>
            <w:r>
              <w:rPr>
                <w:sz w:val="18"/>
                <w:szCs w:val="18"/>
              </w:rPr>
              <w:t xml:space="preserve"> which included Mayo Clinic hosting food distribution within the Hispanic communities (230 families served) and hosting its first virtual Hispanic conference (200 registered community members &amp; 475 non-unique logons were recorded).     </w:t>
            </w:r>
          </w:p>
        </w:tc>
      </w:tr>
      <w:tr w:rsidR="0029797B">
        <w:trPr>
          <w:trHeight w:val="1286"/>
        </w:trPr>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r>
              <w:rPr>
                <w:sz w:val="18"/>
                <w:szCs w:val="18"/>
              </w:rPr>
              <w:t>Preserve a long-standing relationship with the American Heart Association (AHA) in support of optimal heart health achieved through physical activity.</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r>
              <w:rPr>
                <w:sz w:val="18"/>
                <w:szCs w:val="18"/>
              </w:rPr>
              <w:t xml:space="preserve">Mayo Clinic in Florida continues to </w:t>
            </w:r>
            <w:proofErr w:type="gramStart"/>
            <w:r>
              <w:rPr>
                <w:sz w:val="18"/>
                <w:szCs w:val="18"/>
              </w:rPr>
              <w:t>partner</w:t>
            </w:r>
            <w:proofErr w:type="gramEnd"/>
            <w:r>
              <w:rPr>
                <w:sz w:val="18"/>
                <w:szCs w:val="18"/>
              </w:rPr>
              <w:t xml:space="preserve"> with AHA in support of signature events and collaboration with AHA for heart health education efforts at Wellness Rx and community heart health talks.</w:t>
            </w:r>
          </w:p>
        </w:tc>
      </w:tr>
      <w:tr w:rsidR="0029797B">
        <w:tc>
          <w:tcPr>
            <w:tcW w:w="1705" w:type="dxa"/>
            <w:vMerge w:val="restart"/>
            <w:tcBorders>
              <w:right w:val="single" w:sz="4" w:space="0" w:color="000000"/>
            </w:tcBorders>
          </w:tcPr>
          <w:p w:rsidR="0029797B" w:rsidRDefault="0029797B"/>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Develop and continue to support wellness initiatives and</w:t>
            </w:r>
          </w:p>
          <w:p w:rsidR="0029797B" w:rsidRDefault="003940EF">
            <w:pPr>
              <w:rPr>
                <w:sz w:val="18"/>
                <w:szCs w:val="18"/>
              </w:rPr>
            </w:pPr>
            <w:proofErr w:type="gramStart"/>
            <w:r>
              <w:rPr>
                <w:sz w:val="18"/>
                <w:szCs w:val="18"/>
              </w:rPr>
              <w:t>healthy</w:t>
            </w:r>
            <w:proofErr w:type="gramEnd"/>
            <w:r>
              <w:rPr>
                <w:sz w:val="18"/>
                <w:szCs w:val="18"/>
              </w:rPr>
              <w:t xml:space="preserve"> food option opportunities at Mayo Clinic in Florida.</w:t>
            </w:r>
          </w:p>
          <w:p w:rsidR="0029797B" w:rsidRDefault="003940EF">
            <w:pPr>
              <w:numPr>
                <w:ilvl w:val="0"/>
                <w:numId w:val="21"/>
              </w:numPr>
              <w:rPr>
                <w:sz w:val="18"/>
                <w:szCs w:val="18"/>
              </w:rPr>
            </w:pPr>
            <w:r>
              <w:rPr>
                <w:sz w:val="18"/>
                <w:szCs w:val="18"/>
              </w:rPr>
              <w:t xml:space="preserve">Heritage Classic – an annual 5K run/walk. </w:t>
            </w:r>
          </w:p>
          <w:p w:rsidR="0029797B" w:rsidRDefault="003940EF">
            <w:pPr>
              <w:numPr>
                <w:ilvl w:val="0"/>
                <w:numId w:val="21"/>
              </w:numPr>
              <w:rPr>
                <w:sz w:val="18"/>
                <w:szCs w:val="18"/>
              </w:rPr>
            </w:pPr>
            <w:r>
              <w:rPr>
                <w:sz w:val="18"/>
                <w:szCs w:val="18"/>
              </w:rPr>
              <w:t xml:space="preserve">Nutrition and cooking courses. </w:t>
            </w:r>
          </w:p>
          <w:p w:rsidR="0029797B" w:rsidRDefault="003940EF">
            <w:pPr>
              <w:numPr>
                <w:ilvl w:val="0"/>
                <w:numId w:val="21"/>
              </w:numPr>
              <w:rPr>
                <w:sz w:val="18"/>
                <w:szCs w:val="18"/>
              </w:rPr>
            </w:pPr>
            <w:r>
              <w:rPr>
                <w:sz w:val="18"/>
                <w:szCs w:val="18"/>
              </w:rPr>
              <w:t xml:space="preserve">On-site weekly fitness classes. </w:t>
            </w:r>
          </w:p>
          <w:p w:rsidR="0029797B" w:rsidRDefault="003940EF">
            <w:pPr>
              <w:numPr>
                <w:ilvl w:val="0"/>
                <w:numId w:val="21"/>
              </w:numPr>
              <w:rPr>
                <w:sz w:val="18"/>
                <w:szCs w:val="18"/>
              </w:rPr>
            </w:pPr>
            <w:r>
              <w:rPr>
                <w:sz w:val="18"/>
                <w:szCs w:val="18"/>
              </w:rPr>
              <w:t>Healthy food offerings for patient/visitors/employees.</w:t>
            </w:r>
          </w:p>
          <w:p w:rsidR="0029797B" w:rsidRDefault="0029797B">
            <w:pPr>
              <w:rPr>
                <w:sz w:val="18"/>
                <w:szCs w:val="18"/>
              </w:rPr>
            </w:pP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Mayo Clinic </w:t>
            </w:r>
            <w:r>
              <w:t xml:space="preserve">     </w:t>
            </w:r>
            <w:r>
              <w:rPr>
                <w:sz w:val="18"/>
                <w:szCs w:val="18"/>
              </w:rPr>
              <w:t>due to COVID19 hosted virtual wellness initiatives for staff and continued to have healthy food options for patients/visitors and employees</w:t>
            </w:r>
          </w:p>
        </w:tc>
      </w:tr>
      <w:tr w:rsidR="0029797B">
        <w:tc>
          <w:tcPr>
            <w:tcW w:w="1705" w:type="dxa"/>
            <w:vMerge/>
            <w:tcBorders>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educational material throughout the community during activities in which Mayo Clinic has a presence, in partnership with the Office of Patient Education.</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Much of our events in 2020 were virtual due to COVID19; electronic </w:t>
            </w:r>
            <w:r>
              <w:rPr>
                <w:sz w:val="18"/>
                <w:szCs w:val="18"/>
              </w:rPr>
              <w:lastRenderedPageBreak/>
              <w:t xml:space="preserve">education materials </w:t>
            </w:r>
            <w:proofErr w:type="gramStart"/>
            <w:r>
              <w:rPr>
                <w:sz w:val="18"/>
                <w:szCs w:val="18"/>
              </w:rPr>
              <w:t>were provided</w:t>
            </w:r>
            <w:proofErr w:type="gramEnd"/>
            <w:r>
              <w:rPr>
                <w:sz w:val="18"/>
                <w:szCs w:val="18"/>
              </w:rPr>
              <w:t xml:space="preserve"> through events and presentations.</w:t>
            </w:r>
          </w:p>
        </w:tc>
      </w:tr>
      <w:tr w:rsidR="0029797B">
        <w:tc>
          <w:tcPr>
            <w:tcW w:w="1705" w:type="dxa"/>
            <w:tcBorders>
              <w:top w:val="single" w:sz="12" w:space="0" w:color="000000"/>
              <w:left w:val="single" w:sz="4" w:space="0" w:color="000000"/>
              <w:bottom w:val="single" w:sz="12" w:space="0" w:color="000000"/>
              <w:right w:val="nil"/>
            </w:tcBorders>
            <w:vAlign w:val="center"/>
          </w:tcPr>
          <w:p w:rsidR="0029797B" w:rsidRDefault="003940EF">
            <w:pPr>
              <w:jc w:val="center"/>
            </w:pPr>
            <w:r>
              <w:rPr>
                <w:b/>
                <w:sz w:val="18"/>
                <w:szCs w:val="18"/>
              </w:rPr>
              <w:lastRenderedPageBreak/>
              <w:t>Cancer</w:t>
            </w:r>
          </w:p>
        </w:tc>
        <w:tc>
          <w:tcPr>
            <w:tcW w:w="1350" w:type="dxa"/>
            <w:vMerge w:val="restart"/>
            <w:tcBorders>
              <w:top w:val="single" w:sz="12" w:space="0" w:color="000000"/>
              <w:left w:val="single" w:sz="4" w:space="0" w:color="000000"/>
              <w:right w:val="single" w:sz="4" w:space="0" w:color="000000"/>
            </w:tcBorders>
            <w:vAlign w:val="center"/>
          </w:tcPr>
          <w:p w:rsidR="0029797B" w:rsidRDefault="003940EF">
            <w:pPr>
              <w:jc w:val="center"/>
            </w:pPr>
            <w:r>
              <w:rPr>
                <w:sz w:val="18"/>
                <w:szCs w:val="18"/>
              </w:rPr>
              <w:t>In partnership with community-based cancer organizations, we will increase knowledge and awareness of information and resources available along the entire cancer continuum.</w:t>
            </w:r>
          </w:p>
        </w:tc>
        <w:tc>
          <w:tcPr>
            <w:tcW w:w="52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Provide up to date and innovative information about cancer risk reduction, treatment, and survivorship through interactive community placed sessions (“Cancer Breakthroughs: A Town Hall Series”). </w:t>
            </w:r>
          </w:p>
        </w:tc>
        <w:tc>
          <w:tcPr>
            <w:tcW w:w="144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In 2020, Mayo Clinic in Florida launched its cancer breakthroughs: a town hall series </w:t>
            </w:r>
            <w:proofErr w:type="gramStart"/>
            <w:r>
              <w:rPr>
                <w:sz w:val="18"/>
                <w:szCs w:val="18"/>
              </w:rPr>
              <w:t>completely virtual</w:t>
            </w:r>
            <w:proofErr w:type="gramEnd"/>
            <w:r>
              <w:rPr>
                <w:sz w:val="18"/>
                <w:szCs w:val="18"/>
              </w:rPr>
              <w:t xml:space="preserve"> through the zoom platform (program launched virtually rather than in-person due to the pandemic). This program focuses on providing information to communities via interactive sessions with cancer providers, researchers, advocates, and survivors, in partnership with Mayo Clinic’s Center for Health Equity and Community Engagement Research (CHECER).  These sessions directly connect community members with information and resources.  Topics covered </w:t>
            </w:r>
            <w:proofErr w:type="gramStart"/>
            <w:r>
              <w:rPr>
                <w:sz w:val="18"/>
                <w:szCs w:val="18"/>
              </w:rPr>
              <w:t>in the series focus on up to date information throughout the cancer continuum from cancer etiology to cancer survivorship</w:t>
            </w:r>
            <w:proofErr w:type="gramEnd"/>
            <w:r>
              <w:rPr>
                <w:sz w:val="18"/>
                <w:szCs w:val="18"/>
              </w:rPr>
              <w:t>.</w:t>
            </w:r>
          </w:p>
          <w:p w:rsidR="0029797B" w:rsidRDefault="0029797B">
            <w:pPr>
              <w:rPr>
                <w:sz w:val="18"/>
                <w:szCs w:val="18"/>
              </w:rPr>
            </w:pPr>
          </w:p>
          <w:p w:rsidR="0029797B" w:rsidRDefault="003940EF">
            <w:pPr>
              <w:rPr>
                <w:sz w:val="18"/>
                <w:szCs w:val="18"/>
              </w:rPr>
            </w:pPr>
            <w:r>
              <w:rPr>
                <w:sz w:val="18"/>
                <w:szCs w:val="18"/>
              </w:rPr>
              <w:t xml:space="preserve">The first town hall was in June of 2020 and the Program topic was managing cancer through COVID 19.  The second town hall was in October of 2020 and the program topic was serving breast cancer. The latter was in partnership with agape family health (a federally qualified health center in Jacksonville) and Ascension St. Vincent’s Cancer Center to bring together Breast Cancer survivors and medical professionals to share life lessons, information on healthy </w:t>
            </w:r>
            <w:r>
              <w:rPr>
                <w:sz w:val="18"/>
                <w:szCs w:val="18"/>
              </w:rPr>
              <w:lastRenderedPageBreak/>
              <w:t xml:space="preserve">lifestyles, early screening, research and resources available. </w:t>
            </w:r>
          </w:p>
          <w:p w:rsidR="0029797B" w:rsidRDefault="003940EF">
            <w:pPr>
              <w:rPr>
                <w:sz w:val="18"/>
                <w:szCs w:val="18"/>
              </w:rPr>
            </w:pPr>
            <w:r>
              <w:rPr>
                <w:sz w:val="18"/>
                <w:szCs w:val="18"/>
              </w:rPr>
              <w:t xml:space="preserve">The town halls continue to </w:t>
            </w:r>
            <w:proofErr w:type="gramStart"/>
            <w:r>
              <w:rPr>
                <w:sz w:val="18"/>
                <w:szCs w:val="18"/>
              </w:rPr>
              <w:t>be held</w:t>
            </w:r>
            <w:proofErr w:type="gramEnd"/>
            <w:r>
              <w:rPr>
                <w:sz w:val="18"/>
                <w:szCs w:val="18"/>
              </w:rPr>
              <w:t xml:space="preserve"> quarterly with various cancer topics.</w:t>
            </w:r>
          </w:p>
          <w:p w:rsidR="0029797B" w:rsidRDefault="0029797B">
            <w:pPr>
              <w:rPr>
                <w:sz w:val="18"/>
                <w:szCs w:val="18"/>
              </w:rPr>
            </w:pPr>
          </w:p>
          <w:p w:rsidR="0029797B" w:rsidRDefault="003940EF">
            <w:pPr>
              <w:rPr>
                <w:sz w:val="18"/>
                <w:szCs w:val="18"/>
              </w:rPr>
            </w:pPr>
            <w:r>
              <w:rPr>
                <w:sz w:val="18"/>
                <w:szCs w:val="18"/>
              </w:rPr>
              <w:t>As of Q2 in 2021, Mayo Clinic has held 4 Cancer Town Halls with community members in attendance virtually from Baker, Clay, Duval, Putnam, St. Johns Counties and extended to Minnesota and Arizona</w:t>
            </w:r>
          </w:p>
          <w:p w:rsidR="0029797B" w:rsidRDefault="0029797B">
            <w:pPr>
              <w:rPr>
                <w:sz w:val="18"/>
                <w:szCs w:val="18"/>
              </w:rPr>
            </w:pPr>
          </w:p>
        </w:tc>
      </w:tr>
      <w:tr w:rsidR="0029797B">
        <w:tc>
          <w:tcPr>
            <w:tcW w:w="1705" w:type="dxa"/>
            <w:vMerge w:val="restart"/>
            <w:tcBorders>
              <w:right w:val="single" w:sz="4" w:space="0" w:color="000000"/>
            </w:tcBorders>
          </w:tcPr>
          <w:p w:rsidR="0029797B" w:rsidRDefault="0029797B"/>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Preserve long-standing relationships with and provide financial resources to organizations in support of their mission to free the world from cancer (American Cancer Society, American Lung Association, The DONNA Foundation, Funk-Zitiello Foundation, Leukemia &amp; Lymphoma Society, Pancreatic Cancer Action Network, and in partnership with others as opportunities arise).</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Mayo Clinic in Florida continued to preserve long-standing relationships and partnerships with and provided financial resources to cancer organizations in support of their mission to free the world from cancer.</w:t>
            </w:r>
          </w:p>
        </w:tc>
      </w:tr>
      <w:tr w:rsidR="0029797B">
        <w:tc>
          <w:tcPr>
            <w:tcW w:w="1705" w:type="dxa"/>
            <w:vMerge/>
            <w:tcBorders>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Provide educational material throughout the community during activities in which Mayo Clinic has a presence, in partnership with the Office of Patient Education.</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Much of our events in 2020 were virtual due to COVID19; electronic education materials </w:t>
            </w:r>
            <w:proofErr w:type="gramStart"/>
            <w:r>
              <w:rPr>
                <w:sz w:val="18"/>
                <w:szCs w:val="18"/>
              </w:rPr>
              <w:t>were provided</w:t>
            </w:r>
            <w:proofErr w:type="gramEnd"/>
            <w:r>
              <w:rPr>
                <w:sz w:val="18"/>
                <w:szCs w:val="18"/>
              </w:rPr>
              <w:t xml:space="preserve"> through events and presentations.</w:t>
            </w:r>
          </w:p>
        </w:tc>
      </w:tr>
      <w:tr w:rsidR="0029797B">
        <w:tc>
          <w:tcPr>
            <w:tcW w:w="1705" w:type="dxa"/>
            <w:vMerge w:val="restart"/>
            <w:tcBorders>
              <w:top w:val="single" w:sz="12" w:space="0" w:color="000000"/>
              <w:left w:val="single" w:sz="4" w:space="0" w:color="000000"/>
              <w:right w:val="single" w:sz="4" w:space="0" w:color="000000"/>
            </w:tcBorders>
            <w:vAlign w:val="center"/>
          </w:tcPr>
          <w:p w:rsidR="0029797B" w:rsidRDefault="003940EF">
            <w:r>
              <w:rPr>
                <w:b/>
                <w:sz w:val="18"/>
                <w:szCs w:val="18"/>
              </w:rPr>
              <w:t xml:space="preserve">Access </w:t>
            </w:r>
          </w:p>
        </w:tc>
        <w:tc>
          <w:tcPr>
            <w:tcW w:w="1350" w:type="dxa"/>
            <w:vMerge w:val="restart"/>
            <w:tcBorders>
              <w:top w:val="single" w:sz="12" w:space="0" w:color="000000"/>
              <w:left w:val="single" w:sz="4" w:space="0" w:color="000000"/>
              <w:right w:val="single" w:sz="4" w:space="0" w:color="000000"/>
            </w:tcBorders>
            <w:vAlign w:val="center"/>
          </w:tcPr>
          <w:p w:rsidR="0029797B" w:rsidRDefault="003940EF">
            <w:r>
              <w:rPr>
                <w:sz w:val="18"/>
                <w:szCs w:val="18"/>
              </w:rPr>
              <w:t>Increase health care resources for individuals and families with limited or no means in the community.</w:t>
            </w:r>
          </w:p>
        </w:tc>
        <w:tc>
          <w:tcPr>
            <w:tcW w:w="522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Increase access to health care resources through the provision of primary and specialty care services.</w:t>
            </w:r>
          </w:p>
        </w:tc>
        <w:tc>
          <w:tcPr>
            <w:tcW w:w="1440"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12"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See Below</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spellStart"/>
            <w:r>
              <w:rPr>
                <w:sz w:val="18"/>
                <w:szCs w:val="18"/>
              </w:rPr>
              <w:t>Sulzbacher</w:t>
            </w:r>
            <w:proofErr w:type="spellEnd"/>
            <w:r>
              <w:rPr>
                <w:sz w:val="18"/>
                <w:szCs w:val="18"/>
              </w:rPr>
              <w:t xml:space="preserve"> Center – continue funding an after-hours clinic (Beaches), providing in-kind rotational services, such as mental health and addiction (Dr. </w:t>
            </w:r>
            <w:proofErr w:type="spellStart"/>
            <w:r>
              <w:rPr>
                <w:sz w:val="18"/>
                <w:szCs w:val="18"/>
              </w:rPr>
              <w:t>Rummans</w:t>
            </w:r>
            <w:proofErr w:type="spellEnd"/>
            <w:r>
              <w:rPr>
                <w:sz w:val="18"/>
                <w:szCs w:val="18"/>
              </w:rPr>
              <w:t>), a minor procedure clinic (Dr. Willis, Family Medicine staff &amp; residents), and other supplementary primary care and specialty care consultative needs.</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Mayo Clinic in Florida contributed supplemental care in Behavioral Health, Cardiology, Family Medicine and Gastroenterology which resulted in 107 patients seen and 119 Mayo Clinic staff hours at </w:t>
            </w:r>
            <w:proofErr w:type="spellStart"/>
            <w:r>
              <w:rPr>
                <w:sz w:val="18"/>
                <w:szCs w:val="18"/>
              </w:rPr>
              <w:t>Sulzbacher</w:t>
            </w:r>
            <w:proofErr w:type="spellEnd"/>
            <w:r>
              <w:rPr>
                <w:sz w:val="18"/>
                <w:szCs w:val="18"/>
              </w:rPr>
              <w:t xml:space="preserve"> Center</w:t>
            </w:r>
            <w:r>
              <w:t xml:space="preserve">     </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Volunteers in Medicine (VIM) – continue providing in-kind services, such as oncology and gastroenterology, at the </w:t>
            </w:r>
            <w:r>
              <w:rPr>
                <w:sz w:val="18"/>
                <w:szCs w:val="18"/>
              </w:rPr>
              <w:lastRenderedPageBreak/>
              <w:t xml:space="preserve">center and referring high-risk cases to Mayo Clinic in </w:t>
            </w:r>
            <w:proofErr w:type="gramStart"/>
            <w:r>
              <w:rPr>
                <w:sz w:val="18"/>
                <w:szCs w:val="18"/>
              </w:rPr>
              <w:t>Florida  for</w:t>
            </w:r>
            <w:proofErr w:type="gramEnd"/>
            <w:r>
              <w:rPr>
                <w:sz w:val="18"/>
                <w:szCs w:val="18"/>
              </w:rPr>
              <w:t xml:space="preserve"> continued care. Continue funding an HPV lab and vaccination access through a Research program.</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lastRenderedPageBreak/>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In 2020, the following donated services resulted </w:t>
            </w:r>
            <w:proofErr w:type="gramStart"/>
            <w:r>
              <w:rPr>
                <w:sz w:val="18"/>
                <w:szCs w:val="18"/>
              </w:rPr>
              <w:t xml:space="preserve">in a total of 260 </w:t>
            </w:r>
            <w:r>
              <w:t xml:space="preserve">    </w:t>
            </w:r>
            <w:proofErr w:type="gramEnd"/>
            <w:r>
              <w:t xml:space="preserve"> </w:t>
            </w:r>
            <w:r>
              <w:rPr>
                <w:sz w:val="18"/>
                <w:szCs w:val="18"/>
              </w:rPr>
              <w:lastRenderedPageBreak/>
              <w:t xml:space="preserve">staff hours at Volunteers in Medicine with 6 new additional clinical volunteers from our clinicians at VIM. Mayo Clinic in Florida contributed access to care for vulnerable populations by providing specialty lab processing, inoculation and testing for Human Papillomavirus (HPV) at VIM and partnership with research through Mayo Clinic’s Center for Health Equity and Community Engagement Research. Supplemented VIM clinic staff with services including Cardiology, Gastroenterology, Gynecology and Internal Medicine. </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We Care Jacksonville – continue as a participating provider agreeing to provide specialty care for complex patient needs, such as oncology, general surgery, and gastroenterology.</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Mayo Clinic in Florida provided general surgery, gynecology, oncology, and urological surgeries for complex patient needs.</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AGAPE Community Health Center – continue providing financial contributions, such as through their awards program, and evaluate alignment to provide gynecological services (aiming for Q4 2020), in partnership with Mayo Clinic’s Center for Health Equity and Community Engagement Research (CHECER).</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Mayo Clinic in Florida </w:t>
            </w:r>
            <w:proofErr w:type="gramStart"/>
            <w:r>
              <w:rPr>
                <w:sz w:val="18"/>
                <w:szCs w:val="18"/>
              </w:rPr>
              <w:t>partnered</w:t>
            </w:r>
            <w:proofErr w:type="gramEnd"/>
            <w:r>
              <w:rPr>
                <w:sz w:val="18"/>
                <w:szCs w:val="18"/>
              </w:rPr>
              <w:t xml:space="preserve"> with Agape Family Health and local African American and Hispanic faith based and community organizations to provide COVID19 testing to over 400 underserved and underrepresented community members. Mayo Clinic in Florida also provided family medicine services to Agape Family Health clinic. Continuing to grow partnership with programs in collaboration with Mayo Center for Health Equity and Community Engagement Research.</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Pace Center for Girls – provide financial contributions to initiatives, such as the Straight Talk Health Services program that provides health screenings and case management services.</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138 girls served through Straight Talk Health Services Program with Mayo Clinic’s contributions to Pace Center for Girls initiatives.</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Mission House – continue providing clinical services, such as through Family Medicine physicians.</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In 2020, Mayo Clinic supplemented Mission House with staff with Internal Medicine and Neurology providers resulting in 26.2 hours and 8 visits at Mission House.</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Wildflower Healthcare – provide financial contributions to initiatives, such as a new program to increase access for underserved residents of St. Johns County by creating a technological infrastructure to provide telemedicine care virtually.</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Wildflower Healthcare | Good Samaritan Health Centers, Inc. was awarded $9,000 by Mayo Clinic in support of the Healthy You! Program, partnered with Wildflower Healthcare. In addition to support of the Healthy You! Program, Mayo Clinic and the Nonprofit Hospital Partnership </w:t>
            </w:r>
            <w:proofErr w:type="gramStart"/>
            <w:r>
              <w:rPr>
                <w:sz w:val="18"/>
                <w:szCs w:val="18"/>
              </w:rPr>
              <w:t>partnered</w:t>
            </w:r>
            <w:proofErr w:type="gramEnd"/>
            <w:r>
              <w:rPr>
                <w:sz w:val="18"/>
                <w:szCs w:val="18"/>
              </w:rPr>
              <w:t xml:space="preserve"> with Wildflower to provide flu vaccines through #</w:t>
            </w:r>
            <w:proofErr w:type="spellStart"/>
            <w:r>
              <w:rPr>
                <w:sz w:val="18"/>
                <w:szCs w:val="18"/>
              </w:rPr>
              <w:t>FluVaxJax</w:t>
            </w:r>
            <w:proofErr w:type="spellEnd"/>
            <w:r>
              <w:rPr>
                <w:sz w:val="18"/>
                <w:szCs w:val="18"/>
              </w:rPr>
              <w:t xml:space="preserve"> Community initiative.</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No Borders for Hope – provide in-kind services and financial contributions to create healthcare connections for those in underserved communities, facilitate health screenings, and deliver nourishment.</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Yes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 xml:space="preserve">Grant Funding from Mayo Clinic to No Borders for Hope provided support for NH4H Event in November to provide toiletries to distribute to community members. In addition to toiletries provided No Borders for Hope provided 8,782 </w:t>
            </w:r>
            <w:proofErr w:type="spellStart"/>
            <w:r>
              <w:rPr>
                <w:sz w:val="18"/>
                <w:szCs w:val="18"/>
              </w:rPr>
              <w:t>lbs</w:t>
            </w:r>
            <w:proofErr w:type="spellEnd"/>
            <w:r>
              <w:rPr>
                <w:sz w:val="18"/>
                <w:szCs w:val="18"/>
              </w:rPr>
              <w:t xml:space="preserve"> of food donated from Feeding Northeast Florida to distribute during the event. </w:t>
            </w:r>
          </w:p>
          <w:p w:rsidR="0029797B" w:rsidRDefault="003940EF">
            <w:pPr>
              <w:rPr>
                <w:sz w:val="18"/>
                <w:szCs w:val="18"/>
              </w:rPr>
            </w:pPr>
            <w:r>
              <w:rPr>
                <w:sz w:val="18"/>
                <w:szCs w:val="18"/>
              </w:rPr>
              <w:t>Total number of families = 152</w:t>
            </w:r>
          </w:p>
          <w:p w:rsidR="0029797B" w:rsidRDefault="003940EF">
            <w:pPr>
              <w:rPr>
                <w:sz w:val="18"/>
                <w:szCs w:val="18"/>
              </w:rPr>
            </w:pPr>
            <w:r>
              <w:rPr>
                <w:sz w:val="18"/>
                <w:szCs w:val="18"/>
              </w:rPr>
              <w:t>Volunteers for the event = 18</w:t>
            </w:r>
          </w:p>
          <w:p w:rsidR="0029797B" w:rsidRDefault="003940EF">
            <w:pPr>
              <w:rPr>
                <w:sz w:val="18"/>
                <w:szCs w:val="18"/>
              </w:rPr>
            </w:pPr>
            <w:r>
              <w:rPr>
                <w:sz w:val="18"/>
                <w:szCs w:val="18"/>
              </w:rPr>
              <w:t>Volunteers from Mayo Clinic= 7</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Continue offering a number of in-kind/free services in a range of subspecialties at Mayo Clinic in Florida through Charity Care.</w:t>
            </w:r>
          </w:p>
        </w:tc>
        <w:tc>
          <w:tcPr>
            <w:tcW w:w="1440"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r>
              <w:rPr>
                <w:sz w:val="18"/>
                <w:szCs w:val="18"/>
              </w:rPr>
              <w:t>In-Process</w:t>
            </w:r>
          </w:p>
        </w:tc>
        <w:tc>
          <w:tcPr>
            <w:tcW w:w="3235" w:type="dxa"/>
            <w:tcBorders>
              <w:top w:val="single" w:sz="4" w:space="0" w:color="000000"/>
              <w:left w:val="single" w:sz="4" w:space="0" w:color="000000"/>
              <w:bottom w:val="single" w:sz="4" w:space="0" w:color="000000"/>
              <w:right w:val="single" w:sz="4" w:space="0" w:color="000000"/>
            </w:tcBorders>
            <w:vAlign w:val="center"/>
          </w:tcPr>
          <w:p w:rsidR="0029797B" w:rsidRDefault="003940EF">
            <w:pPr>
              <w:rPr>
                <w:sz w:val="18"/>
                <w:szCs w:val="18"/>
              </w:rPr>
            </w:pPr>
            <w:proofErr w:type="gramStart"/>
            <w:r>
              <w:rPr>
                <w:sz w:val="18"/>
                <w:szCs w:val="18"/>
              </w:rPr>
              <w:t>Impact</w:t>
            </w:r>
            <w:proofErr w:type="gramEnd"/>
            <w:r>
              <w:rPr>
                <w:sz w:val="18"/>
                <w:szCs w:val="18"/>
              </w:rPr>
              <w:t xml:space="preserve"> Achieved, on-going support each year.</w:t>
            </w:r>
          </w:p>
        </w:tc>
      </w:tr>
      <w:tr w:rsidR="0029797B">
        <w:tc>
          <w:tcPr>
            <w:tcW w:w="1705"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1350" w:type="dxa"/>
            <w:vMerge/>
            <w:tcBorders>
              <w:top w:val="single" w:sz="12" w:space="0" w:color="000000"/>
              <w:left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522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Provide educational material throughout the community during activities in which Mayo Clinic in Florida has a presence, in partnership with the Office of Patient Education. On-campus </w:t>
            </w:r>
            <w:r>
              <w:rPr>
                <w:sz w:val="18"/>
                <w:szCs w:val="18"/>
              </w:rPr>
              <w:lastRenderedPageBreak/>
              <w:t>classes to address gaps in senior patient’s usability of on-line tools and resources.</w:t>
            </w:r>
          </w:p>
        </w:tc>
        <w:tc>
          <w:tcPr>
            <w:tcW w:w="1440"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lastRenderedPageBreak/>
              <w:t>Yes</w:t>
            </w:r>
          </w:p>
        </w:tc>
        <w:tc>
          <w:tcPr>
            <w:tcW w:w="3235" w:type="dxa"/>
            <w:tcBorders>
              <w:top w:val="single" w:sz="4" w:space="0" w:color="000000"/>
              <w:left w:val="single" w:sz="4" w:space="0" w:color="000000"/>
              <w:bottom w:val="single" w:sz="12" w:space="0" w:color="000000"/>
              <w:right w:val="single" w:sz="4" w:space="0" w:color="000000"/>
            </w:tcBorders>
            <w:vAlign w:val="center"/>
          </w:tcPr>
          <w:p w:rsidR="0029797B" w:rsidRDefault="003940EF">
            <w:pPr>
              <w:rPr>
                <w:sz w:val="18"/>
                <w:szCs w:val="18"/>
              </w:rPr>
            </w:pPr>
            <w:r>
              <w:rPr>
                <w:sz w:val="18"/>
                <w:szCs w:val="18"/>
              </w:rPr>
              <w:t xml:space="preserve">Much of our events in 2020 were virtual due to COVID19; electronic education materials </w:t>
            </w:r>
            <w:proofErr w:type="gramStart"/>
            <w:r>
              <w:rPr>
                <w:sz w:val="18"/>
                <w:szCs w:val="18"/>
              </w:rPr>
              <w:t>were provided</w:t>
            </w:r>
            <w:proofErr w:type="gramEnd"/>
            <w:r>
              <w:rPr>
                <w:sz w:val="18"/>
                <w:szCs w:val="18"/>
              </w:rPr>
              <w:t xml:space="preserve"> through events and presentations.</w:t>
            </w:r>
          </w:p>
        </w:tc>
      </w:tr>
    </w:tbl>
    <w:p w:rsidR="0029797B" w:rsidRDefault="0029797B"/>
    <w:p w:rsidR="0029797B" w:rsidRDefault="003940EF">
      <w:r>
        <w:br/>
      </w:r>
    </w:p>
    <w:p w:rsidR="0029797B" w:rsidRDefault="003940EF">
      <w:pPr>
        <w:rPr>
          <w:b/>
          <w:sz w:val="20"/>
          <w:szCs w:val="20"/>
        </w:rPr>
      </w:pPr>
      <w:r>
        <w:rPr>
          <w:b/>
          <w:sz w:val="20"/>
          <w:szCs w:val="20"/>
        </w:rPr>
        <w:t>UF Health Jacksonville</w:t>
      </w:r>
    </w:p>
    <w:p w:rsidR="0029797B" w:rsidRDefault="003940EF">
      <w:pPr>
        <w:rPr>
          <w:sz w:val="20"/>
          <w:szCs w:val="20"/>
        </w:rPr>
      </w:pPr>
      <w:r>
        <w:rPr>
          <w:sz w:val="20"/>
          <w:szCs w:val="20"/>
        </w:rPr>
        <w:t xml:space="preserve">UF Health Jacksonville is a private, not-for-profit hospital affiliated with the University of Florida. </w:t>
      </w:r>
      <w:proofErr w:type="spellStart"/>
      <w:proofErr w:type="gramStart"/>
      <w:r>
        <w:rPr>
          <w:sz w:val="20"/>
          <w:szCs w:val="20"/>
        </w:rPr>
        <w:t>lt</w:t>
      </w:r>
      <w:proofErr w:type="spellEnd"/>
      <w:proofErr w:type="gramEnd"/>
      <w:r>
        <w:rPr>
          <w:sz w:val="20"/>
          <w:szCs w:val="20"/>
        </w:rPr>
        <w:t xml:space="preserve"> is part of UF Health, the Southeast’s most comprehensive academic health center, with campuses in Jacksonville and Gainesville. The hospital’s origins date to 1870 as Florida’s first nonmilitary hospital, known then as Duval Hospital and Asylum. In addition to the main campus located in downtown Jacksonville, UF Health has more than 60 primary care and specialty practices throughout the region. UF Health physicians collectively offer more than 100 advanced specialty and subspecialty services as well as a wide range of inpatient and outpatient healthcare services.</w:t>
      </w:r>
    </w:p>
    <w:p w:rsidR="0029797B" w:rsidRDefault="003940EF">
      <w:pPr>
        <w:rPr>
          <w:b/>
          <w:sz w:val="20"/>
          <w:szCs w:val="20"/>
        </w:rPr>
      </w:pPr>
      <w:r>
        <w:rPr>
          <w:b/>
          <w:sz w:val="20"/>
          <w:szCs w:val="20"/>
        </w:rPr>
        <w:t>UF Health North</w:t>
      </w:r>
    </w:p>
    <w:p w:rsidR="0029797B" w:rsidRDefault="003940EF">
      <w:pPr>
        <w:rPr>
          <w:sz w:val="20"/>
          <w:szCs w:val="20"/>
        </w:rPr>
      </w:pPr>
      <w:r>
        <w:rPr>
          <w:sz w:val="20"/>
          <w:szCs w:val="20"/>
        </w:rPr>
        <w:t>UF Health North, part of UF Health, is the only full-service hospital in North Jacksonville and opened in 2017. UF Health North provides 24/7 adult and pediatric emergency center, an outpatient surgery center, and a birth center. The facility offers convenient access to more than 30 specialty services offered by top University of Florida and community physicians.</w:t>
      </w:r>
    </w:p>
    <w:tbl>
      <w:tblPr>
        <w:tblStyle w:val="affff0"/>
        <w:tblW w:w="13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35"/>
        <w:gridCol w:w="2340"/>
        <w:gridCol w:w="4230"/>
        <w:gridCol w:w="1530"/>
        <w:gridCol w:w="3600"/>
      </w:tblGrid>
      <w:tr w:rsidR="0029797B">
        <w:trPr>
          <w:trHeight w:val="420"/>
        </w:trPr>
        <w:tc>
          <w:tcPr>
            <w:tcW w:w="13135" w:type="dxa"/>
            <w:gridSpan w:val="5"/>
            <w:tcBorders>
              <w:top w:val="single" w:sz="12" w:space="0" w:color="000000"/>
              <w:left w:val="single" w:sz="4" w:space="0" w:color="000000"/>
              <w:bottom w:val="single" w:sz="12" w:space="0" w:color="000000"/>
              <w:right w:val="single" w:sz="4" w:space="0" w:color="000000"/>
            </w:tcBorders>
            <w:shd w:val="clear" w:color="auto" w:fill="277AAA"/>
            <w:vAlign w:val="center"/>
          </w:tcPr>
          <w:p w:rsidR="0029797B" w:rsidRDefault="003940EF">
            <w:pPr>
              <w:jc w:val="center"/>
              <w:rPr>
                <w:b/>
              </w:rPr>
            </w:pPr>
            <w:r>
              <w:rPr>
                <w:b/>
                <w:color w:val="FFFFFF"/>
              </w:rPr>
              <w:t>Prior CHNA Impact Report (UF Jacksonville &amp; UF North)</w:t>
            </w:r>
          </w:p>
        </w:tc>
      </w:tr>
      <w:tr w:rsidR="0029797B">
        <w:trPr>
          <w:trHeight w:val="1250"/>
        </w:trPr>
        <w:tc>
          <w:tcPr>
            <w:tcW w:w="1435"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Significant Health Need Prioritized in Preceding CHNA</w:t>
            </w:r>
          </w:p>
        </w:tc>
        <w:tc>
          <w:tcPr>
            <w:tcW w:w="234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Goal</w:t>
            </w:r>
          </w:p>
        </w:tc>
        <w:tc>
          <w:tcPr>
            <w:tcW w:w="423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tabs>
                <w:tab w:val="left" w:pos="1201"/>
              </w:tabs>
              <w:jc w:val="center"/>
              <w:rPr>
                <w:b/>
                <w:sz w:val="18"/>
                <w:szCs w:val="18"/>
              </w:rPr>
            </w:pPr>
            <w:r>
              <w:rPr>
                <w:b/>
                <w:sz w:val="18"/>
                <w:szCs w:val="18"/>
              </w:rPr>
              <w:t>Anticipated Impact/Metrics</w:t>
            </w:r>
          </w:p>
        </w:tc>
        <w:tc>
          <w:tcPr>
            <w:tcW w:w="153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Was Activity Implemented (Yes/No)</w:t>
            </w:r>
          </w:p>
        </w:tc>
        <w:tc>
          <w:tcPr>
            <w:tcW w:w="3600" w:type="dxa"/>
            <w:tcBorders>
              <w:top w:val="single" w:sz="12" w:space="0" w:color="000000"/>
              <w:left w:val="single" w:sz="4" w:space="0" w:color="000000"/>
              <w:bottom w:val="single" w:sz="12" w:space="0" w:color="000000"/>
              <w:right w:val="single" w:sz="4" w:space="0" w:color="000000"/>
            </w:tcBorders>
            <w:shd w:val="clear" w:color="auto" w:fill="ACB9CA"/>
            <w:vAlign w:val="center"/>
          </w:tcPr>
          <w:p w:rsidR="0029797B" w:rsidRDefault="003940EF">
            <w:pPr>
              <w:jc w:val="center"/>
              <w:rPr>
                <w:b/>
                <w:sz w:val="18"/>
                <w:szCs w:val="18"/>
              </w:rPr>
            </w:pPr>
            <w:r>
              <w:rPr>
                <w:b/>
                <w:sz w:val="18"/>
                <w:szCs w:val="18"/>
              </w:rPr>
              <w:t>What was the impact achieved?</w:t>
            </w:r>
          </w:p>
        </w:tc>
      </w:tr>
      <w:tr w:rsidR="0029797B">
        <w:trPr>
          <w:trHeight w:val="350"/>
        </w:trPr>
        <w:tc>
          <w:tcPr>
            <w:tcW w:w="1435" w:type="dxa"/>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Behavioral Health</w:t>
            </w:r>
          </w:p>
        </w:tc>
        <w:tc>
          <w:tcPr>
            <w:tcW w:w="2340" w:type="dxa"/>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the connection of Jacksonville community members with mental health needs to mental health resources.</w:t>
            </w:r>
          </w:p>
        </w:tc>
        <w:tc>
          <w:tcPr>
            <w:tcW w:w="4230" w:type="dxa"/>
            <w:tcBorders>
              <w:top w:val="single" w:sz="12"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10,000 Northeast Florida residents trained in Mental Health First Aid</w:t>
            </w:r>
          </w:p>
          <w:p w:rsidR="0029797B" w:rsidRDefault="003940EF">
            <w:pPr>
              <w:numPr>
                <w:ilvl w:val="0"/>
                <w:numId w:val="23"/>
              </w:numPr>
              <w:rPr>
                <w:sz w:val="18"/>
                <w:szCs w:val="18"/>
              </w:rPr>
            </w:pPr>
            <w:r>
              <w:rPr>
                <w:sz w:val="18"/>
                <w:szCs w:val="18"/>
              </w:rPr>
              <w:t>Total # of individuals trained by month</w:t>
            </w:r>
          </w:p>
          <w:p w:rsidR="0029797B" w:rsidRDefault="003940EF">
            <w:pPr>
              <w:numPr>
                <w:ilvl w:val="0"/>
                <w:numId w:val="23"/>
              </w:numPr>
              <w:rPr>
                <w:sz w:val="18"/>
                <w:szCs w:val="18"/>
              </w:rPr>
            </w:pPr>
            <w:r>
              <w:rPr>
                <w:sz w:val="18"/>
                <w:szCs w:val="18"/>
              </w:rPr>
              <w:t>Total # trained by group (community member, hospital, JSO)</w:t>
            </w:r>
          </w:p>
          <w:p w:rsidR="0029797B" w:rsidRDefault="003940EF">
            <w:pPr>
              <w:numPr>
                <w:ilvl w:val="0"/>
                <w:numId w:val="23"/>
              </w:numPr>
              <w:rPr>
                <w:sz w:val="18"/>
                <w:szCs w:val="18"/>
              </w:rPr>
            </w:pPr>
            <w:r>
              <w:rPr>
                <w:sz w:val="18"/>
                <w:szCs w:val="18"/>
              </w:rPr>
              <w:t>Total % trained by county (Baker, Clay, Duval, Nassau, St. Johns, other)</w:t>
            </w:r>
          </w:p>
        </w:tc>
        <w:tc>
          <w:tcPr>
            <w:tcW w:w="1530" w:type="dxa"/>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tcBorders>
              <w:top w:val="single" w:sz="12" w:space="0" w:color="000000"/>
              <w:left w:val="single" w:sz="4" w:space="0" w:color="000000"/>
              <w:bottom w:val="single" w:sz="12" w:space="0" w:color="000000"/>
              <w:right w:val="single" w:sz="4" w:space="0" w:color="000000"/>
            </w:tcBorders>
          </w:tcPr>
          <w:p w:rsidR="0029797B" w:rsidRDefault="003940EF">
            <w:pPr>
              <w:rPr>
                <w:sz w:val="18"/>
                <w:szCs w:val="18"/>
              </w:rPr>
            </w:pPr>
            <w:proofErr w:type="gramStart"/>
            <w:r>
              <w:rPr>
                <w:sz w:val="18"/>
                <w:szCs w:val="18"/>
              </w:rPr>
              <w:t>A total of 10,140</w:t>
            </w:r>
            <w:proofErr w:type="gramEnd"/>
            <w:r>
              <w:rPr>
                <w:sz w:val="18"/>
                <w:szCs w:val="18"/>
              </w:rPr>
              <w:t xml:space="preserve"> people trained in Mental Health First Aid (MHFA) community wide over 3 years, exceeding the collaboration project goal of 10,000 community members trained in 3 years.</w:t>
            </w:r>
          </w:p>
          <w:p w:rsidR="0029797B" w:rsidRDefault="0029797B">
            <w:pPr>
              <w:rPr>
                <w:sz w:val="18"/>
                <w:szCs w:val="18"/>
              </w:rPr>
            </w:pPr>
          </w:p>
          <w:p w:rsidR="0029797B" w:rsidRDefault="003940EF">
            <w:pPr>
              <w:rPr>
                <w:sz w:val="18"/>
                <w:szCs w:val="18"/>
              </w:rPr>
            </w:pPr>
            <w:r>
              <w:rPr>
                <w:sz w:val="18"/>
                <w:szCs w:val="18"/>
              </w:rPr>
              <w:t>UF Health training:</w:t>
            </w:r>
          </w:p>
          <w:p w:rsidR="0029797B" w:rsidRDefault="003940EF">
            <w:pPr>
              <w:rPr>
                <w:sz w:val="18"/>
                <w:szCs w:val="18"/>
              </w:rPr>
            </w:pPr>
            <w:r>
              <w:rPr>
                <w:sz w:val="18"/>
                <w:szCs w:val="18"/>
              </w:rPr>
              <w:t>12 -  8 hour MHFA</w:t>
            </w:r>
          </w:p>
          <w:p w:rsidR="0029797B" w:rsidRDefault="003940EF">
            <w:pPr>
              <w:rPr>
                <w:sz w:val="18"/>
                <w:szCs w:val="18"/>
              </w:rPr>
            </w:pPr>
            <w:r>
              <w:rPr>
                <w:sz w:val="18"/>
                <w:szCs w:val="18"/>
              </w:rPr>
              <w:lastRenderedPageBreak/>
              <w:t xml:space="preserve">10 -2 hour  lunch and learn </w:t>
            </w:r>
          </w:p>
          <w:p w:rsidR="0029797B" w:rsidRDefault="003940EF">
            <w:pPr>
              <w:rPr>
                <w:sz w:val="18"/>
                <w:szCs w:val="18"/>
              </w:rPr>
            </w:pPr>
            <w:r>
              <w:rPr>
                <w:sz w:val="18"/>
                <w:szCs w:val="18"/>
              </w:rPr>
              <w:t xml:space="preserve">12 -2 hour  MHFA stress paint class </w:t>
            </w:r>
          </w:p>
          <w:p w:rsidR="0029797B" w:rsidRDefault="003940EF">
            <w:pPr>
              <w:rPr>
                <w:sz w:val="18"/>
                <w:szCs w:val="18"/>
              </w:rPr>
            </w:pPr>
            <w:r>
              <w:rPr>
                <w:sz w:val="18"/>
                <w:szCs w:val="18"/>
              </w:rPr>
              <w:t>4 - 4 hour Community emergency response team - MHFA</w:t>
            </w:r>
          </w:p>
        </w:tc>
      </w:tr>
      <w:tr w:rsidR="0029797B">
        <w:trPr>
          <w:trHeight w:val="350"/>
        </w:trPr>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lastRenderedPageBreak/>
              <w:t>Cancer</w:t>
            </w:r>
          </w:p>
        </w:tc>
        <w:tc>
          <w:tcPr>
            <w:tcW w:w="234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Decrease the percent of employees and Jacksonville community members who smoke.</w:t>
            </w:r>
          </w:p>
        </w:tc>
        <w:tc>
          <w:tcPr>
            <w:tcW w:w="4230" w:type="dxa"/>
            <w:tcBorders>
              <w:top w:val="single" w:sz="12"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Number of people referred to cessation programs/resources.</w:t>
            </w:r>
          </w:p>
        </w:tc>
        <w:tc>
          <w:tcPr>
            <w:tcW w:w="1530" w:type="dxa"/>
            <w:tcBorders>
              <w:top w:val="single" w:sz="12"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val="restart"/>
            <w:tcBorders>
              <w:top w:val="single" w:sz="12" w:space="0" w:color="000000"/>
              <w:left w:val="single" w:sz="4" w:space="0" w:color="000000"/>
              <w:right w:val="single" w:sz="4" w:space="0" w:color="000000"/>
            </w:tcBorders>
          </w:tcPr>
          <w:p w:rsidR="0029797B" w:rsidRDefault="003940EF">
            <w:pPr>
              <w:rPr>
                <w:sz w:val="18"/>
                <w:szCs w:val="18"/>
              </w:rPr>
            </w:pPr>
            <w:r>
              <w:rPr>
                <w:sz w:val="18"/>
                <w:szCs w:val="18"/>
              </w:rPr>
              <w:t xml:space="preserve">189 patients </w:t>
            </w:r>
            <w:proofErr w:type="gramStart"/>
            <w:r>
              <w:rPr>
                <w:sz w:val="18"/>
                <w:szCs w:val="18"/>
              </w:rPr>
              <w:t>were enrolled</w:t>
            </w:r>
            <w:proofErr w:type="gramEnd"/>
            <w:r>
              <w:rPr>
                <w:sz w:val="18"/>
                <w:szCs w:val="18"/>
              </w:rPr>
              <w:t xml:space="preserve"> in a smoking cessation program. </w:t>
            </w:r>
          </w:p>
          <w:p w:rsidR="0029797B" w:rsidRDefault="0029797B">
            <w:pPr>
              <w:rPr>
                <w:sz w:val="18"/>
                <w:szCs w:val="18"/>
              </w:rPr>
            </w:pPr>
          </w:p>
          <w:p w:rsidR="0029797B" w:rsidRDefault="003940EF">
            <w:pPr>
              <w:rPr>
                <w:sz w:val="18"/>
                <w:szCs w:val="18"/>
              </w:rPr>
            </w:pPr>
            <w:r>
              <w:rPr>
                <w:sz w:val="18"/>
                <w:szCs w:val="18"/>
              </w:rPr>
              <w:t>30 patients completed the program (28 successful – no longer smoking)</w:t>
            </w:r>
          </w:p>
          <w:p w:rsidR="0029797B" w:rsidRDefault="003940EF">
            <w:pPr>
              <w:rPr>
                <w:sz w:val="18"/>
                <w:szCs w:val="18"/>
              </w:rPr>
            </w:pPr>
            <w:r>
              <w:rPr>
                <w:sz w:val="18"/>
                <w:szCs w:val="18"/>
              </w:rPr>
              <w:t>9 employees enrolled</w:t>
            </w:r>
          </w:p>
          <w:p w:rsidR="0029797B" w:rsidRDefault="003940EF">
            <w:pPr>
              <w:rPr>
                <w:sz w:val="18"/>
                <w:szCs w:val="18"/>
              </w:rPr>
            </w:pPr>
            <w:r>
              <w:rPr>
                <w:sz w:val="18"/>
                <w:szCs w:val="18"/>
              </w:rPr>
              <w:t>30 patients completed program (28 successful – no longer smoking)</w:t>
            </w:r>
          </w:p>
          <w:p w:rsidR="0029797B" w:rsidRDefault="0029797B">
            <w:pPr>
              <w:rPr>
                <w:sz w:val="18"/>
                <w:szCs w:val="18"/>
              </w:rPr>
            </w:pPr>
          </w:p>
          <w:p w:rsidR="0029797B" w:rsidRDefault="003940EF">
            <w:pPr>
              <w:rPr>
                <w:sz w:val="18"/>
                <w:szCs w:val="18"/>
              </w:rPr>
            </w:pPr>
            <w:r>
              <w:rPr>
                <w:sz w:val="18"/>
                <w:szCs w:val="18"/>
              </w:rPr>
              <w:t>8 employees successfully completed an employee smoking cessation program offered through Employee Wellness Department. program</w:t>
            </w:r>
          </w:p>
        </w:tc>
      </w:tr>
      <w:tr w:rsidR="0029797B">
        <w:trPr>
          <w:trHeight w:val="63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Number of people attending community cessation courses.</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342"/>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Rate of completion of cessation program.</w:t>
            </w:r>
          </w:p>
        </w:tc>
        <w:tc>
          <w:tcPr>
            <w:tcW w:w="15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170"/>
        </w:trPr>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Poverty</w:t>
            </w:r>
          </w:p>
        </w:tc>
        <w:tc>
          <w:tcPr>
            <w:tcW w:w="234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Decrease social isolation and food insecurity among underserved and/or low-income Jacksonville Seniors.</w:t>
            </w:r>
          </w:p>
        </w:tc>
        <w:tc>
          <w:tcPr>
            <w:tcW w:w="4230" w:type="dxa"/>
            <w:tcBorders>
              <w:top w:val="single" w:sz="12"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Number of program participants.</w:t>
            </w:r>
          </w:p>
        </w:tc>
        <w:tc>
          <w:tcPr>
            <w:tcW w:w="15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val="restart"/>
            <w:tcBorders>
              <w:top w:val="single" w:sz="12" w:space="0" w:color="000000"/>
              <w:left w:val="single" w:sz="4" w:space="0" w:color="000000"/>
              <w:right w:val="single" w:sz="4" w:space="0" w:color="000000"/>
            </w:tcBorders>
          </w:tcPr>
          <w:p w:rsidR="0029797B" w:rsidRDefault="003940EF">
            <w:pPr>
              <w:rPr>
                <w:sz w:val="18"/>
                <w:szCs w:val="18"/>
              </w:rPr>
            </w:pPr>
            <w:r>
              <w:rPr>
                <w:sz w:val="18"/>
                <w:szCs w:val="18"/>
              </w:rPr>
              <w:t>The Health-Smart Holistic Health Program targets seniors in Health Zone 1 of Jacksonville.</w:t>
            </w:r>
          </w:p>
          <w:p w:rsidR="0029797B" w:rsidRDefault="003940EF">
            <w:pPr>
              <w:rPr>
                <w:sz w:val="18"/>
                <w:szCs w:val="18"/>
              </w:rPr>
            </w:pPr>
            <w:r>
              <w:rPr>
                <w:sz w:val="18"/>
                <w:szCs w:val="18"/>
              </w:rPr>
              <w:t>This program achieved success in the following areas:</w:t>
            </w:r>
          </w:p>
          <w:p w:rsidR="0029797B" w:rsidRDefault="003940EF">
            <w:pPr>
              <w:rPr>
                <w:sz w:val="18"/>
                <w:szCs w:val="18"/>
              </w:rPr>
            </w:pPr>
            <w:r>
              <w:rPr>
                <w:sz w:val="18"/>
                <w:szCs w:val="18"/>
              </w:rPr>
              <w:t>• Reduced food insecurities</w:t>
            </w:r>
          </w:p>
          <w:p w:rsidR="0029797B" w:rsidRDefault="003940EF">
            <w:pPr>
              <w:rPr>
                <w:sz w:val="18"/>
                <w:szCs w:val="18"/>
              </w:rPr>
            </w:pPr>
            <w:r>
              <w:rPr>
                <w:sz w:val="18"/>
                <w:szCs w:val="18"/>
              </w:rPr>
              <w:t>• Increased social connection</w:t>
            </w:r>
          </w:p>
          <w:p w:rsidR="0029797B" w:rsidRDefault="003940EF">
            <w:pPr>
              <w:rPr>
                <w:sz w:val="18"/>
                <w:szCs w:val="18"/>
              </w:rPr>
            </w:pPr>
            <w:r>
              <w:rPr>
                <w:sz w:val="18"/>
                <w:szCs w:val="18"/>
              </w:rPr>
              <w:t>• Reduced loneliness, depression, and stress</w:t>
            </w:r>
          </w:p>
          <w:p w:rsidR="0029797B" w:rsidRDefault="003940EF">
            <w:pPr>
              <w:rPr>
                <w:sz w:val="18"/>
                <w:szCs w:val="18"/>
              </w:rPr>
            </w:pPr>
            <w:r>
              <w:rPr>
                <w:sz w:val="18"/>
                <w:szCs w:val="18"/>
              </w:rPr>
              <w:lastRenderedPageBreak/>
              <w:t>• Improved physical and psychological quality of life</w:t>
            </w:r>
          </w:p>
          <w:p w:rsidR="0029797B" w:rsidRDefault="0029797B">
            <w:pPr>
              <w:rPr>
                <w:sz w:val="18"/>
                <w:szCs w:val="18"/>
              </w:rPr>
            </w:pPr>
          </w:p>
          <w:p w:rsidR="0029797B" w:rsidRDefault="003940EF">
            <w:pPr>
              <w:rPr>
                <w:sz w:val="18"/>
                <w:szCs w:val="18"/>
              </w:rPr>
            </w:pPr>
            <w:r>
              <w:rPr>
                <w:sz w:val="18"/>
                <w:szCs w:val="18"/>
              </w:rPr>
              <w:t>Program Components:</w:t>
            </w:r>
          </w:p>
          <w:p w:rsidR="0029797B" w:rsidRDefault="003940EF">
            <w:pPr>
              <w:rPr>
                <w:sz w:val="18"/>
                <w:szCs w:val="18"/>
              </w:rPr>
            </w:pPr>
            <w:r>
              <w:rPr>
                <w:sz w:val="18"/>
                <w:szCs w:val="18"/>
              </w:rPr>
              <w:t>• Health-Smart Behavior Program™ adapted for seniors (9 weeks)</w:t>
            </w:r>
          </w:p>
          <w:p w:rsidR="0029797B" w:rsidRDefault="003940EF">
            <w:pPr>
              <w:rPr>
                <w:sz w:val="18"/>
                <w:szCs w:val="18"/>
              </w:rPr>
            </w:pPr>
            <w:r>
              <w:rPr>
                <w:sz w:val="18"/>
                <w:szCs w:val="18"/>
              </w:rPr>
              <w:t>• Church-based food pantry program (10 pantries)</w:t>
            </w:r>
          </w:p>
          <w:p w:rsidR="0029797B" w:rsidRDefault="003940EF">
            <w:pPr>
              <w:rPr>
                <w:sz w:val="18"/>
                <w:szCs w:val="18"/>
              </w:rPr>
            </w:pPr>
            <w:r>
              <w:rPr>
                <w:sz w:val="18"/>
                <w:szCs w:val="18"/>
              </w:rPr>
              <w:t>• Monthly mental, physical, spiritual, and social health promotion events</w:t>
            </w:r>
          </w:p>
          <w:p w:rsidR="0029797B" w:rsidRDefault="003940EF">
            <w:pPr>
              <w:rPr>
                <w:sz w:val="18"/>
                <w:szCs w:val="18"/>
              </w:rPr>
            </w:pPr>
            <w:r>
              <w:rPr>
                <w:sz w:val="18"/>
                <w:szCs w:val="18"/>
              </w:rPr>
              <w:t>• Smartphone-use training program for seniors</w:t>
            </w:r>
          </w:p>
          <w:p w:rsidR="0029797B" w:rsidRDefault="003940EF">
            <w:pPr>
              <w:rPr>
                <w:sz w:val="18"/>
                <w:szCs w:val="18"/>
              </w:rPr>
            </w:pPr>
            <w:r>
              <w:rPr>
                <w:sz w:val="18"/>
                <w:szCs w:val="18"/>
              </w:rPr>
              <w:t>• Food Security and Social Connection Online App</w:t>
            </w:r>
          </w:p>
          <w:p w:rsidR="0029797B" w:rsidRDefault="003940EF">
            <w:pPr>
              <w:rPr>
                <w:sz w:val="18"/>
                <w:szCs w:val="18"/>
              </w:rPr>
            </w:pPr>
            <w:r>
              <w:rPr>
                <w:sz w:val="18"/>
                <w:szCs w:val="18"/>
              </w:rPr>
              <w:t>• Insurance consultation program</w:t>
            </w:r>
          </w:p>
          <w:p w:rsidR="0029797B" w:rsidRDefault="003940EF">
            <w:pPr>
              <w:rPr>
                <w:sz w:val="18"/>
                <w:szCs w:val="18"/>
              </w:rPr>
            </w:pPr>
            <w:r>
              <w:rPr>
                <w:sz w:val="18"/>
                <w:szCs w:val="18"/>
              </w:rPr>
              <w:t>• Job training and placement program</w:t>
            </w:r>
          </w:p>
          <w:p w:rsidR="0029797B" w:rsidRDefault="003940EF">
            <w:pPr>
              <w:rPr>
                <w:sz w:val="18"/>
                <w:szCs w:val="18"/>
              </w:rPr>
            </w:pPr>
            <w:r>
              <w:rPr>
                <w:sz w:val="18"/>
                <w:szCs w:val="18"/>
              </w:rPr>
              <w:t>• Financial literacy and asset security program</w:t>
            </w:r>
          </w:p>
          <w:p w:rsidR="0029797B" w:rsidRDefault="0029797B">
            <w:pPr>
              <w:rPr>
                <w:sz w:val="18"/>
                <w:szCs w:val="18"/>
              </w:rPr>
            </w:pPr>
          </w:p>
          <w:p w:rsidR="0029797B" w:rsidRDefault="003940EF">
            <w:pPr>
              <w:rPr>
                <w:sz w:val="18"/>
                <w:szCs w:val="18"/>
              </w:rPr>
            </w:pPr>
            <w:r>
              <w:rPr>
                <w:sz w:val="18"/>
                <w:szCs w:val="18"/>
              </w:rPr>
              <w:t>Year 1 (2019): 442 participants</w:t>
            </w:r>
          </w:p>
          <w:p w:rsidR="0029797B" w:rsidRDefault="003940EF">
            <w:pPr>
              <w:rPr>
                <w:sz w:val="18"/>
                <w:szCs w:val="18"/>
              </w:rPr>
            </w:pPr>
            <w:r>
              <w:rPr>
                <w:sz w:val="18"/>
                <w:szCs w:val="18"/>
              </w:rPr>
              <w:t>Year 2 (2020): 500 participants</w:t>
            </w:r>
          </w:p>
        </w:tc>
      </w:tr>
      <w:tr w:rsidR="0029797B">
        <w:trPr>
          <w:trHeight w:val="36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Number and percent of program participants placed into a job.</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36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Number and percent of family members of participants placed into a job.</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54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Food security metrics (USDA Food Security Screening Questionnaire).</w:t>
            </w:r>
          </w:p>
        </w:tc>
        <w:tc>
          <w:tcPr>
            <w:tcW w:w="15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1435"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b/>
                <w:sz w:val="18"/>
                <w:szCs w:val="18"/>
              </w:rPr>
            </w:pPr>
            <w:r>
              <w:rPr>
                <w:b/>
                <w:sz w:val="18"/>
                <w:szCs w:val="18"/>
              </w:rPr>
              <w:t>Priority Populations</w:t>
            </w:r>
          </w:p>
        </w:tc>
        <w:tc>
          <w:tcPr>
            <w:tcW w:w="2340" w:type="dxa"/>
            <w:vMerge w:val="restart"/>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 xml:space="preserve">Increase the access to specialty care and health promoting programs to </w:t>
            </w:r>
            <w:r>
              <w:rPr>
                <w:sz w:val="18"/>
                <w:szCs w:val="18"/>
              </w:rPr>
              <w:lastRenderedPageBreak/>
              <w:t>marginalized, underserved</w:t>
            </w:r>
          </w:p>
          <w:p w:rsidR="0029797B" w:rsidRDefault="003940EF">
            <w:pPr>
              <w:jc w:val="center"/>
              <w:rPr>
                <w:sz w:val="18"/>
                <w:szCs w:val="18"/>
              </w:rPr>
            </w:pPr>
            <w:r>
              <w:rPr>
                <w:sz w:val="18"/>
                <w:szCs w:val="18"/>
              </w:rPr>
              <w:t>Populations.</w:t>
            </w:r>
          </w:p>
        </w:tc>
        <w:tc>
          <w:tcPr>
            <w:tcW w:w="4230" w:type="dxa"/>
            <w:tcBorders>
              <w:top w:val="single" w:sz="12"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lastRenderedPageBreak/>
              <w:t>Increased food security for families and individuals involved in the Humana Health-Smart initiative.</w:t>
            </w:r>
          </w:p>
        </w:tc>
        <w:tc>
          <w:tcPr>
            <w:tcW w:w="1530" w:type="dxa"/>
            <w:tcBorders>
              <w:top w:val="single" w:sz="12"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143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At least 20 percent of unemployed individuals involved in the Humana Health-Smart initiative to have job placement.</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143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Increased care coordination for patients with specialty care needs through the HIV Telemedicine Project, the Epilepsy Wellness Center, and the Comprehensive Multiple Sclerosis Program.</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val="restart"/>
            <w:tcBorders>
              <w:top w:val="single" w:sz="4" w:space="0" w:color="000000"/>
              <w:left w:val="single" w:sz="4" w:space="0" w:color="000000"/>
              <w:right w:val="single" w:sz="4" w:space="0" w:color="000000"/>
            </w:tcBorders>
          </w:tcPr>
          <w:p w:rsidR="0029797B" w:rsidRDefault="003940EF">
            <w:pPr>
              <w:rPr>
                <w:sz w:val="18"/>
                <w:szCs w:val="18"/>
              </w:rPr>
            </w:pPr>
            <w:r>
              <w:rPr>
                <w:sz w:val="18"/>
                <w:szCs w:val="18"/>
              </w:rPr>
              <w:t>UF CARES began using Best Practice Alert (BPA) offering virtual visits in Sept. 2018. first patient seen in Jan. 2019</w:t>
            </w:r>
          </w:p>
          <w:p w:rsidR="0029797B" w:rsidRDefault="0029797B">
            <w:pPr>
              <w:rPr>
                <w:sz w:val="18"/>
                <w:szCs w:val="18"/>
              </w:rPr>
            </w:pPr>
          </w:p>
          <w:p w:rsidR="0029797B" w:rsidRDefault="003940EF">
            <w:pPr>
              <w:rPr>
                <w:sz w:val="18"/>
                <w:szCs w:val="18"/>
                <w:u w:val="single"/>
              </w:rPr>
            </w:pPr>
            <w:r>
              <w:rPr>
                <w:sz w:val="18"/>
                <w:szCs w:val="18"/>
                <w:u w:val="single"/>
              </w:rPr>
              <w:t>Jan. 2019 - Sept. 2020</w:t>
            </w:r>
          </w:p>
          <w:p w:rsidR="0029797B" w:rsidRDefault="003940EF">
            <w:pPr>
              <w:rPr>
                <w:sz w:val="18"/>
                <w:szCs w:val="18"/>
              </w:rPr>
            </w:pPr>
            <w:r>
              <w:rPr>
                <w:sz w:val="18"/>
                <w:szCs w:val="18"/>
              </w:rPr>
              <w:t>Eligible patients - 767</w:t>
            </w:r>
          </w:p>
          <w:p w:rsidR="0029797B" w:rsidRDefault="003940EF">
            <w:pPr>
              <w:rPr>
                <w:sz w:val="18"/>
                <w:szCs w:val="18"/>
              </w:rPr>
            </w:pPr>
            <w:r>
              <w:rPr>
                <w:sz w:val="18"/>
                <w:szCs w:val="18"/>
              </w:rPr>
              <w:lastRenderedPageBreak/>
              <w:t>Accepted and Scheduled - 169</w:t>
            </w:r>
          </w:p>
          <w:p w:rsidR="0029797B" w:rsidRDefault="003940EF">
            <w:pPr>
              <w:rPr>
                <w:sz w:val="18"/>
                <w:szCs w:val="18"/>
              </w:rPr>
            </w:pPr>
            <w:r>
              <w:rPr>
                <w:sz w:val="18"/>
                <w:szCs w:val="18"/>
              </w:rPr>
              <w:t>Completed - 111</w:t>
            </w:r>
          </w:p>
          <w:p w:rsidR="0029797B" w:rsidRDefault="0029797B">
            <w:pPr>
              <w:rPr>
                <w:sz w:val="18"/>
                <w:szCs w:val="18"/>
              </w:rPr>
            </w:pPr>
          </w:p>
          <w:p w:rsidR="0029797B" w:rsidRDefault="003940EF">
            <w:pPr>
              <w:rPr>
                <w:sz w:val="18"/>
                <w:szCs w:val="18"/>
                <w:u w:val="single"/>
              </w:rPr>
            </w:pPr>
            <w:r>
              <w:rPr>
                <w:sz w:val="18"/>
                <w:szCs w:val="18"/>
                <w:u w:val="single"/>
              </w:rPr>
              <w:t>Epilepsy Support Group</w:t>
            </w:r>
          </w:p>
          <w:p w:rsidR="0029797B" w:rsidRDefault="003940EF">
            <w:pPr>
              <w:rPr>
                <w:sz w:val="18"/>
                <w:szCs w:val="18"/>
              </w:rPr>
            </w:pPr>
            <w:r>
              <w:rPr>
                <w:sz w:val="18"/>
                <w:szCs w:val="18"/>
              </w:rPr>
              <w:t>2019 - 2020 (due to COVD - no sessions after 2/2020)</w:t>
            </w:r>
          </w:p>
          <w:p w:rsidR="0029797B" w:rsidRDefault="003940EF">
            <w:pPr>
              <w:rPr>
                <w:sz w:val="18"/>
                <w:szCs w:val="18"/>
              </w:rPr>
            </w:pPr>
            <w:r>
              <w:rPr>
                <w:sz w:val="18"/>
                <w:szCs w:val="18"/>
              </w:rPr>
              <w:t>•</w:t>
            </w:r>
            <w:r>
              <w:rPr>
                <w:sz w:val="18"/>
                <w:szCs w:val="18"/>
              </w:rPr>
              <w:tab/>
              <w:t>247 patients attended a class (memory, medication, diary, stress)</w:t>
            </w:r>
          </w:p>
          <w:p w:rsidR="0029797B" w:rsidRDefault="003940EF">
            <w:pPr>
              <w:rPr>
                <w:sz w:val="18"/>
                <w:szCs w:val="18"/>
              </w:rPr>
            </w:pPr>
            <w:r>
              <w:rPr>
                <w:sz w:val="18"/>
                <w:szCs w:val="18"/>
              </w:rPr>
              <w:t>•</w:t>
            </w:r>
            <w:r>
              <w:rPr>
                <w:sz w:val="18"/>
                <w:szCs w:val="18"/>
              </w:rPr>
              <w:tab/>
              <w:t xml:space="preserve">101 patients completed the program </w:t>
            </w:r>
          </w:p>
          <w:p w:rsidR="0029797B" w:rsidRDefault="0029797B">
            <w:pPr>
              <w:rPr>
                <w:sz w:val="18"/>
                <w:szCs w:val="18"/>
              </w:rPr>
            </w:pPr>
          </w:p>
          <w:p w:rsidR="0029797B" w:rsidRDefault="003940EF">
            <w:pPr>
              <w:rPr>
                <w:sz w:val="18"/>
                <w:szCs w:val="18"/>
              </w:rPr>
            </w:pPr>
            <w:r>
              <w:rPr>
                <w:sz w:val="18"/>
                <w:szCs w:val="18"/>
              </w:rPr>
              <w:t>M</w:t>
            </w:r>
            <w:r>
              <w:rPr>
                <w:sz w:val="18"/>
                <w:szCs w:val="18"/>
                <w:u w:val="single"/>
              </w:rPr>
              <w:t>ultiple Sclerosis Support Group</w:t>
            </w:r>
          </w:p>
          <w:p w:rsidR="0029797B" w:rsidRDefault="003940EF">
            <w:pPr>
              <w:rPr>
                <w:sz w:val="18"/>
                <w:szCs w:val="18"/>
              </w:rPr>
            </w:pPr>
            <w:r>
              <w:rPr>
                <w:sz w:val="18"/>
                <w:szCs w:val="18"/>
              </w:rPr>
              <w:t>2019 - 180 participant</w:t>
            </w:r>
          </w:p>
          <w:p w:rsidR="0029797B" w:rsidRDefault="003940EF">
            <w:pPr>
              <w:rPr>
                <w:sz w:val="18"/>
                <w:szCs w:val="18"/>
              </w:rPr>
            </w:pPr>
            <w:r>
              <w:rPr>
                <w:sz w:val="18"/>
                <w:szCs w:val="18"/>
              </w:rPr>
              <w:t>2020 - 42 participants</w:t>
            </w:r>
          </w:p>
        </w:tc>
      </w:tr>
      <w:tr w:rsidR="0029797B">
        <w:tc>
          <w:tcPr>
            <w:tcW w:w="1435"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4"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 xml:space="preserve">Increased participation in support groups amongst patients, caregivers, and community members </w:t>
            </w:r>
            <w:r>
              <w:rPr>
                <w:sz w:val="18"/>
                <w:szCs w:val="18"/>
              </w:rPr>
              <w:lastRenderedPageBreak/>
              <w:t>through the Epilepsy Wellness Center and the Comprehensive Multiple Sclerosis Program.</w:t>
            </w:r>
          </w:p>
        </w:tc>
        <w:tc>
          <w:tcPr>
            <w:tcW w:w="15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lastRenderedPageBreak/>
              <w:t>Yes</w:t>
            </w:r>
          </w:p>
        </w:tc>
        <w:tc>
          <w:tcPr>
            <w:tcW w:w="3600" w:type="dxa"/>
            <w:vMerge/>
            <w:tcBorders>
              <w:top w:val="single" w:sz="4"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Obesity and Physical Activity</w:t>
            </w:r>
          </w:p>
          <w:p w:rsidR="0029797B" w:rsidRDefault="0029797B">
            <w:pPr>
              <w:jc w:val="center"/>
              <w:rPr>
                <w:b/>
                <w:sz w:val="18"/>
                <w:szCs w:val="18"/>
              </w:rPr>
            </w:pPr>
          </w:p>
        </w:tc>
        <w:tc>
          <w:tcPr>
            <w:tcW w:w="234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Increase the number of Jacksonville community members with diabetes self-management skills.</w:t>
            </w:r>
          </w:p>
        </w:tc>
        <w:tc>
          <w:tcPr>
            <w:tcW w:w="4230" w:type="dxa"/>
            <w:tcBorders>
              <w:top w:val="single" w:sz="12"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Pre-test and provider assessment of the following metrics (throughout the program entirety)</w:t>
            </w:r>
          </w:p>
          <w:p w:rsidR="0029797B" w:rsidRDefault="003940EF">
            <w:pPr>
              <w:rPr>
                <w:sz w:val="18"/>
                <w:szCs w:val="18"/>
              </w:rPr>
            </w:pPr>
            <w:r>
              <w:rPr>
                <w:sz w:val="18"/>
                <w:szCs w:val="18"/>
              </w:rPr>
              <w:t>o Improved knowledge of diabetes</w:t>
            </w:r>
          </w:p>
          <w:p w:rsidR="0029797B" w:rsidRDefault="003940EF">
            <w:pPr>
              <w:rPr>
                <w:sz w:val="18"/>
                <w:szCs w:val="18"/>
              </w:rPr>
            </w:pPr>
            <w:r>
              <w:rPr>
                <w:sz w:val="18"/>
                <w:szCs w:val="18"/>
              </w:rPr>
              <w:t>o Better self-management skills</w:t>
            </w:r>
          </w:p>
          <w:p w:rsidR="0029797B" w:rsidRDefault="003940EF">
            <w:pPr>
              <w:rPr>
                <w:sz w:val="18"/>
                <w:szCs w:val="18"/>
              </w:rPr>
            </w:pPr>
            <w:r>
              <w:rPr>
                <w:sz w:val="18"/>
                <w:szCs w:val="18"/>
              </w:rPr>
              <w:t xml:space="preserve">o Record of maintaining good control </w:t>
            </w:r>
          </w:p>
        </w:tc>
        <w:tc>
          <w:tcPr>
            <w:tcW w:w="15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val="restart"/>
            <w:tcBorders>
              <w:top w:val="single" w:sz="12" w:space="0" w:color="000000"/>
              <w:left w:val="single" w:sz="4" w:space="0" w:color="000000"/>
              <w:right w:val="single" w:sz="4" w:space="0" w:color="000000"/>
            </w:tcBorders>
          </w:tcPr>
          <w:p w:rsidR="0029797B" w:rsidRDefault="003940EF">
            <w:pPr>
              <w:rPr>
                <w:sz w:val="18"/>
                <w:szCs w:val="18"/>
              </w:rPr>
            </w:pPr>
            <w:r>
              <w:rPr>
                <w:sz w:val="18"/>
                <w:szCs w:val="18"/>
              </w:rPr>
              <w:t>Patients managed by the pharmacotherapy clinic from July 2019 through June 2020 were included in this analysis to assess the outcome of their diabetes medication management related to their A1c goals.</w:t>
            </w:r>
          </w:p>
          <w:p w:rsidR="0029797B" w:rsidRDefault="0029797B">
            <w:pPr>
              <w:rPr>
                <w:sz w:val="18"/>
                <w:szCs w:val="18"/>
              </w:rPr>
            </w:pPr>
          </w:p>
          <w:p w:rsidR="0029797B" w:rsidRDefault="003940EF">
            <w:pPr>
              <w:rPr>
                <w:sz w:val="18"/>
                <w:szCs w:val="18"/>
              </w:rPr>
            </w:pPr>
            <w:r>
              <w:rPr>
                <w:sz w:val="18"/>
                <w:szCs w:val="18"/>
              </w:rPr>
              <w:t>Total number of encounters - 891 (148 total patients)</w:t>
            </w:r>
          </w:p>
          <w:p w:rsidR="0029797B" w:rsidRDefault="0029797B">
            <w:pPr>
              <w:rPr>
                <w:sz w:val="18"/>
                <w:szCs w:val="18"/>
              </w:rPr>
            </w:pPr>
          </w:p>
          <w:p w:rsidR="0029797B" w:rsidRDefault="003940EF">
            <w:pPr>
              <w:rPr>
                <w:sz w:val="18"/>
                <w:szCs w:val="18"/>
              </w:rPr>
            </w:pPr>
            <w:r>
              <w:rPr>
                <w:sz w:val="18"/>
                <w:szCs w:val="18"/>
              </w:rPr>
              <w:t xml:space="preserve">Of the total 148 patients, 108 were included for further A1c analysis. </w:t>
            </w:r>
          </w:p>
          <w:p w:rsidR="0029797B" w:rsidRDefault="0029797B">
            <w:pPr>
              <w:rPr>
                <w:sz w:val="18"/>
                <w:szCs w:val="18"/>
              </w:rPr>
            </w:pPr>
          </w:p>
          <w:p w:rsidR="0029797B" w:rsidRDefault="003940EF">
            <w:pPr>
              <w:rPr>
                <w:sz w:val="18"/>
                <w:szCs w:val="18"/>
              </w:rPr>
            </w:pPr>
            <w:r>
              <w:rPr>
                <w:sz w:val="18"/>
                <w:szCs w:val="18"/>
              </w:rPr>
              <w:lastRenderedPageBreak/>
              <w:t>Reasons for exclusion included only one A1c available for review (n = 40). Baseline average A1c was 9.3</w:t>
            </w:r>
            <w:proofErr w:type="gramStart"/>
            <w:r>
              <w:rPr>
                <w:sz w:val="18"/>
                <w:szCs w:val="18"/>
              </w:rPr>
              <w:t>% which</w:t>
            </w:r>
            <w:proofErr w:type="gramEnd"/>
            <w:r>
              <w:rPr>
                <w:sz w:val="18"/>
                <w:szCs w:val="18"/>
              </w:rPr>
              <w:t xml:space="preserve"> decreased to 8.6% (average decrease of 0.7%). Of the 108 patients, 72 patients (66.7%) had a decrease or no change in A1c with an average decrease of 1.6%. Initially, 19% of patients were at A1c goal. Post intervention this increased to 25% of patients being at goal.</w:t>
            </w:r>
          </w:p>
          <w:p w:rsidR="0029797B" w:rsidRDefault="0029797B">
            <w:pPr>
              <w:rPr>
                <w:sz w:val="18"/>
                <w:szCs w:val="18"/>
              </w:rPr>
            </w:pPr>
          </w:p>
          <w:p w:rsidR="0029797B" w:rsidRDefault="003940EF">
            <w:pPr>
              <w:rPr>
                <w:sz w:val="18"/>
                <w:szCs w:val="18"/>
                <w:u w:val="single"/>
              </w:rPr>
            </w:pPr>
            <w:r>
              <w:rPr>
                <w:sz w:val="18"/>
                <w:szCs w:val="18"/>
                <w:u w:val="single"/>
              </w:rPr>
              <w:t>Little Miracles Program</w:t>
            </w:r>
          </w:p>
          <w:p w:rsidR="0029797B" w:rsidRDefault="003940EF">
            <w:pPr>
              <w:rPr>
                <w:sz w:val="18"/>
                <w:szCs w:val="18"/>
              </w:rPr>
            </w:pPr>
            <w:r>
              <w:rPr>
                <w:sz w:val="18"/>
                <w:szCs w:val="18"/>
              </w:rPr>
              <w:t>Community program that provides pregnancy tests, prenatal and infant care access assistance and maternity and childbirth education. Nurses schedule first prenatal and newborn care appointment within the UF Health Jacksonville network.</w:t>
            </w:r>
          </w:p>
          <w:p w:rsidR="0029797B" w:rsidRDefault="0029797B">
            <w:pPr>
              <w:rPr>
                <w:sz w:val="18"/>
                <w:szCs w:val="18"/>
              </w:rPr>
            </w:pPr>
          </w:p>
          <w:p w:rsidR="0029797B" w:rsidRDefault="003940EF">
            <w:pPr>
              <w:rPr>
                <w:sz w:val="18"/>
                <w:szCs w:val="18"/>
              </w:rPr>
            </w:pPr>
            <w:r>
              <w:rPr>
                <w:sz w:val="18"/>
                <w:szCs w:val="18"/>
              </w:rPr>
              <w:t xml:space="preserve">• Pregnancy test shifted to the OB/GYN clinic in 2020 </w:t>
            </w:r>
          </w:p>
          <w:p w:rsidR="0029797B" w:rsidRDefault="003940EF">
            <w:pPr>
              <w:rPr>
                <w:sz w:val="18"/>
                <w:szCs w:val="18"/>
              </w:rPr>
            </w:pPr>
            <w:r>
              <w:rPr>
                <w:sz w:val="18"/>
                <w:szCs w:val="18"/>
              </w:rPr>
              <w:t>• 7 Families completed Childbirth Classes prior to the 2020 COVID hospital closures</w:t>
            </w:r>
          </w:p>
          <w:p w:rsidR="0029797B" w:rsidRDefault="003940EF">
            <w:pPr>
              <w:rPr>
                <w:sz w:val="18"/>
                <w:szCs w:val="18"/>
              </w:rPr>
            </w:pPr>
            <w:r>
              <w:rPr>
                <w:sz w:val="18"/>
                <w:szCs w:val="18"/>
              </w:rPr>
              <w:t xml:space="preserve">• 165 Pregnancy Medicaid Applications were completed </w:t>
            </w:r>
          </w:p>
          <w:p w:rsidR="0029797B" w:rsidRDefault="003940EF">
            <w:pPr>
              <w:rPr>
                <w:sz w:val="18"/>
                <w:szCs w:val="18"/>
              </w:rPr>
            </w:pPr>
            <w:r>
              <w:rPr>
                <w:sz w:val="18"/>
                <w:szCs w:val="18"/>
              </w:rPr>
              <w:t xml:space="preserve">• 578 Pediatric Well-Check appointments (baby’s first pediatric appointment) </w:t>
            </w:r>
          </w:p>
          <w:p w:rsidR="0029797B" w:rsidRDefault="0029797B">
            <w:pPr>
              <w:rPr>
                <w:sz w:val="18"/>
                <w:szCs w:val="18"/>
              </w:rPr>
            </w:pPr>
          </w:p>
          <w:p w:rsidR="0029797B" w:rsidRDefault="003940EF">
            <w:pPr>
              <w:rPr>
                <w:sz w:val="18"/>
                <w:szCs w:val="18"/>
                <w:u w:val="single"/>
              </w:rPr>
            </w:pPr>
            <w:r>
              <w:rPr>
                <w:sz w:val="18"/>
                <w:szCs w:val="18"/>
                <w:u w:val="single"/>
              </w:rPr>
              <w:t>Healthy Start Program</w:t>
            </w:r>
          </w:p>
          <w:p w:rsidR="0029797B" w:rsidRDefault="003940EF">
            <w:pPr>
              <w:rPr>
                <w:sz w:val="18"/>
                <w:szCs w:val="18"/>
              </w:rPr>
            </w:pPr>
            <w:r>
              <w:rPr>
                <w:sz w:val="18"/>
                <w:szCs w:val="18"/>
              </w:rPr>
              <w:t xml:space="preserve">Community based, nurse led, prenatal case management for </w:t>
            </w:r>
            <w:proofErr w:type="gramStart"/>
            <w:r>
              <w:rPr>
                <w:sz w:val="18"/>
                <w:szCs w:val="18"/>
              </w:rPr>
              <w:t>high risk</w:t>
            </w:r>
            <w:proofErr w:type="gramEnd"/>
            <w:r>
              <w:rPr>
                <w:sz w:val="18"/>
                <w:szCs w:val="18"/>
              </w:rPr>
              <w:t xml:space="preserve"> women. Inter-conception case management for </w:t>
            </w:r>
            <w:r>
              <w:rPr>
                <w:sz w:val="18"/>
                <w:szCs w:val="18"/>
              </w:rPr>
              <w:lastRenderedPageBreak/>
              <w:t>three to six months post-delivery. Program provides childbirth classes, breastfeeding classes, parenting classes and assistance with Medicaid enrollment.</w:t>
            </w:r>
          </w:p>
          <w:p w:rsidR="0029797B" w:rsidRDefault="0029797B">
            <w:pPr>
              <w:rPr>
                <w:sz w:val="18"/>
                <w:szCs w:val="18"/>
              </w:rPr>
            </w:pPr>
          </w:p>
          <w:p w:rsidR="0029797B" w:rsidRDefault="003940EF">
            <w:pPr>
              <w:rPr>
                <w:sz w:val="18"/>
                <w:szCs w:val="18"/>
              </w:rPr>
            </w:pPr>
            <w:r>
              <w:rPr>
                <w:sz w:val="18"/>
                <w:szCs w:val="18"/>
              </w:rPr>
              <w:t xml:space="preserve">• 93% of women consented to the prenatal risk screening  (2,617 pregnant women consented/2,825 pregnant women) source NEFHSC </w:t>
            </w:r>
          </w:p>
          <w:p w:rsidR="0029797B" w:rsidRDefault="003940EF">
            <w:pPr>
              <w:rPr>
                <w:sz w:val="18"/>
                <w:szCs w:val="18"/>
              </w:rPr>
            </w:pPr>
            <w:r>
              <w:rPr>
                <w:sz w:val="18"/>
                <w:szCs w:val="18"/>
              </w:rPr>
              <w:t>• 98% of postpartum women consented to the infant risk (2801 deliveries/2766 consented) source FL Charts</w:t>
            </w:r>
          </w:p>
          <w:p w:rsidR="0029797B" w:rsidRDefault="003940EF">
            <w:pPr>
              <w:rPr>
                <w:sz w:val="18"/>
                <w:szCs w:val="18"/>
              </w:rPr>
            </w:pPr>
            <w:r>
              <w:rPr>
                <w:sz w:val="18"/>
                <w:szCs w:val="18"/>
              </w:rPr>
              <w:t>• 97% of infants were screened for developmental milestones and delays using the appropriate Ages and Stages Questionnaire –source WFS Annual Report</w:t>
            </w:r>
          </w:p>
          <w:p w:rsidR="0029797B" w:rsidRDefault="003940EF">
            <w:pPr>
              <w:rPr>
                <w:sz w:val="18"/>
                <w:szCs w:val="18"/>
              </w:rPr>
            </w:pPr>
            <w:r>
              <w:rPr>
                <w:sz w:val="18"/>
                <w:szCs w:val="18"/>
              </w:rPr>
              <w:t>• .007 % infant mortality among program participants &amp; .03% of program participants with a poor birth outcome (stillborn or miscarriage)-source WFS Data List</w:t>
            </w:r>
          </w:p>
          <w:p w:rsidR="0029797B" w:rsidRDefault="0029797B">
            <w:pPr>
              <w:rPr>
                <w:sz w:val="18"/>
                <w:szCs w:val="18"/>
              </w:rPr>
            </w:pPr>
          </w:p>
          <w:p w:rsidR="0029797B" w:rsidRDefault="003940EF">
            <w:pPr>
              <w:rPr>
                <w:sz w:val="18"/>
                <w:szCs w:val="18"/>
                <w:u w:val="single"/>
              </w:rPr>
            </w:pPr>
            <w:r>
              <w:rPr>
                <w:sz w:val="18"/>
                <w:szCs w:val="18"/>
                <w:u w:val="single"/>
              </w:rPr>
              <w:t>Nurse Family Partnership</w:t>
            </w:r>
          </w:p>
          <w:p w:rsidR="0029797B" w:rsidRDefault="003940EF">
            <w:pPr>
              <w:rPr>
                <w:sz w:val="18"/>
                <w:szCs w:val="18"/>
              </w:rPr>
            </w:pPr>
            <w:r>
              <w:rPr>
                <w:sz w:val="18"/>
                <w:szCs w:val="18"/>
              </w:rPr>
              <w:t>Evidence-based program that provides nurse-led, prenatal case management, infant health and development home visitation until child turns two.</w:t>
            </w:r>
          </w:p>
          <w:p w:rsidR="0029797B" w:rsidRDefault="0029797B">
            <w:pPr>
              <w:rPr>
                <w:sz w:val="18"/>
                <w:szCs w:val="18"/>
              </w:rPr>
            </w:pPr>
          </w:p>
          <w:p w:rsidR="0029797B" w:rsidRDefault="003940EF">
            <w:pPr>
              <w:rPr>
                <w:sz w:val="18"/>
                <w:szCs w:val="18"/>
              </w:rPr>
            </w:pPr>
            <w:r>
              <w:rPr>
                <w:sz w:val="18"/>
                <w:szCs w:val="18"/>
              </w:rPr>
              <w:t>• 87% of mothers initiated breastfeeding</w:t>
            </w:r>
          </w:p>
          <w:p w:rsidR="0029797B" w:rsidRDefault="003940EF">
            <w:pPr>
              <w:rPr>
                <w:sz w:val="18"/>
                <w:szCs w:val="18"/>
              </w:rPr>
            </w:pPr>
            <w:r>
              <w:rPr>
                <w:sz w:val="18"/>
                <w:szCs w:val="18"/>
              </w:rPr>
              <w:t>• 73% had a pregnancy interval of at least 18 months</w:t>
            </w:r>
          </w:p>
          <w:p w:rsidR="0029797B" w:rsidRDefault="003940EF">
            <w:pPr>
              <w:rPr>
                <w:sz w:val="18"/>
                <w:szCs w:val="18"/>
              </w:rPr>
            </w:pPr>
            <w:r>
              <w:rPr>
                <w:sz w:val="18"/>
                <w:szCs w:val="18"/>
              </w:rPr>
              <w:lastRenderedPageBreak/>
              <w:t>• Workforce participation at Intake-50%</w:t>
            </w:r>
          </w:p>
          <w:p w:rsidR="0029797B" w:rsidRDefault="003940EF">
            <w:pPr>
              <w:rPr>
                <w:sz w:val="18"/>
                <w:szCs w:val="18"/>
              </w:rPr>
            </w:pPr>
            <w:r>
              <w:rPr>
                <w:sz w:val="18"/>
                <w:szCs w:val="18"/>
              </w:rPr>
              <w:t>• Workforce participation at 24 months-60%</w:t>
            </w:r>
          </w:p>
          <w:p w:rsidR="0029797B" w:rsidRDefault="0029797B">
            <w:pPr>
              <w:rPr>
                <w:sz w:val="18"/>
                <w:szCs w:val="18"/>
              </w:rPr>
            </w:pPr>
          </w:p>
          <w:p w:rsidR="0029797B" w:rsidRDefault="003940EF">
            <w:pPr>
              <w:rPr>
                <w:sz w:val="18"/>
                <w:szCs w:val="18"/>
                <w:u w:val="single"/>
              </w:rPr>
            </w:pPr>
            <w:r>
              <w:rPr>
                <w:sz w:val="18"/>
                <w:szCs w:val="18"/>
                <w:u w:val="single"/>
              </w:rPr>
              <w:t>Trauma Prevention Program</w:t>
            </w:r>
          </w:p>
          <w:p w:rsidR="0029797B" w:rsidRDefault="003940EF">
            <w:pPr>
              <w:rPr>
                <w:sz w:val="18"/>
                <w:szCs w:val="18"/>
              </w:rPr>
            </w:pPr>
            <w:r>
              <w:rPr>
                <w:sz w:val="18"/>
                <w:szCs w:val="18"/>
              </w:rPr>
              <w:t>Community program that educates children and parents in the Jacksonville community on important safety topics in an effort to reduce the number and severity of injuries.</w:t>
            </w:r>
          </w:p>
          <w:p w:rsidR="0029797B" w:rsidRDefault="0029797B">
            <w:pPr>
              <w:rPr>
                <w:sz w:val="18"/>
                <w:szCs w:val="18"/>
              </w:rPr>
            </w:pPr>
          </w:p>
          <w:p w:rsidR="0029797B" w:rsidRDefault="003940EF">
            <w:pPr>
              <w:rPr>
                <w:sz w:val="18"/>
                <w:szCs w:val="18"/>
                <w:u w:val="single"/>
              </w:rPr>
            </w:pPr>
            <w:r>
              <w:rPr>
                <w:sz w:val="18"/>
                <w:szCs w:val="18"/>
                <w:u w:val="single"/>
              </w:rPr>
              <w:t>2019 - participants in educational programs:</w:t>
            </w:r>
          </w:p>
          <w:p w:rsidR="0029797B" w:rsidRDefault="003940EF">
            <w:pPr>
              <w:rPr>
                <w:sz w:val="18"/>
                <w:szCs w:val="18"/>
              </w:rPr>
            </w:pPr>
            <w:r>
              <w:rPr>
                <w:sz w:val="18"/>
                <w:szCs w:val="18"/>
              </w:rPr>
              <w:t>Bicycle Safety - 1504</w:t>
            </w:r>
          </w:p>
          <w:p w:rsidR="0029797B" w:rsidRDefault="003940EF">
            <w:pPr>
              <w:rPr>
                <w:sz w:val="18"/>
                <w:szCs w:val="18"/>
              </w:rPr>
            </w:pPr>
            <w:r>
              <w:rPr>
                <w:sz w:val="18"/>
                <w:szCs w:val="18"/>
              </w:rPr>
              <w:t>Motor Vehicle Safety - 2401</w:t>
            </w:r>
          </w:p>
          <w:p w:rsidR="0029797B" w:rsidRDefault="003940EF">
            <w:pPr>
              <w:rPr>
                <w:sz w:val="18"/>
                <w:szCs w:val="18"/>
              </w:rPr>
            </w:pPr>
            <w:r>
              <w:rPr>
                <w:sz w:val="18"/>
                <w:szCs w:val="18"/>
              </w:rPr>
              <w:t>Fall prevention - 20</w:t>
            </w:r>
          </w:p>
          <w:p w:rsidR="0029797B" w:rsidRDefault="003940EF">
            <w:pPr>
              <w:rPr>
                <w:sz w:val="18"/>
                <w:szCs w:val="18"/>
              </w:rPr>
            </w:pPr>
            <w:r>
              <w:rPr>
                <w:sz w:val="18"/>
                <w:szCs w:val="18"/>
              </w:rPr>
              <w:t>Sports Injuries - 1500</w:t>
            </w:r>
          </w:p>
          <w:p w:rsidR="0029797B" w:rsidRDefault="003940EF">
            <w:pPr>
              <w:rPr>
                <w:sz w:val="18"/>
                <w:szCs w:val="18"/>
              </w:rPr>
            </w:pPr>
            <w:r>
              <w:rPr>
                <w:sz w:val="18"/>
                <w:szCs w:val="18"/>
              </w:rPr>
              <w:t>Injury Prevention presentations - 1718</w:t>
            </w:r>
          </w:p>
          <w:p w:rsidR="0029797B" w:rsidRDefault="0029797B">
            <w:pPr>
              <w:rPr>
                <w:sz w:val="18"/>
                <w:szCs w:val="18"/>
              </w:rPr>
            </w:pPr>
          </w:p>
          <w:p w:rsidR="0029797B" w:rsidRDefault="003940EF">
            <w:pPr>
              <w:rPr>
                <w:sz w:val="18"/>
                <w:szCs w:val="18"/>
                <w:u w:val="single"/>
              </w:rPr>
            </w:pPr>
            <w:r>
              <w:rPr>
                <w:sz w:val="18"/>
                <w:szCs w:val="18"/>
                <w:u w:val="single"/>
              </w:rPr>
              <w:t>2020 - participants (drop due to COVID)</w:t>
            </w:r>
          </w:p>
          <w:p w:rsidR="0029797B" w:rsidRDefault="003940EF">
            <w:pPr>
              <w:rPr>
                <w:sz w:val="18"/>
                <w:szCs w:val="18"/>
              </w:rPr>
            </w:pPr>
            <w:r>
              <w:rPr>
                <w:sz w:val="18"/>
                <w:szCs w:val="18"/>
              </w:rPr>
              <w:t>Bicycle Safety - 26</w:t>
            </w:r>
          </w:p>
          <w:p w:rsidR="0029797B" w:rsidRDefault="003940EF">
            <w:pPr>
              <w:rPr>
                <w:sz w:val="18"/>
                <w:szCs w:val="18"/>
              </w:rPr>
            </w:pPr>
            <w:r>
              <w:rPr>
                <w:sz w:val="18"/>
                <w:szCs w:val="18"/>
              </w:rPr>
              <w:t>Motor Vehicle Injuries - 1192</w:t>
            </w:r>
          </w:p>
          <w:p w:rsidR="0029797B" w:rsidRDefault="003940EF">
            <w:pPr>
              <w:rPr>
                <w:sz w:val="18"/>
                <w:szCs w:val="18"/>
              </w:rPr>
            </w:pPr>
            <w:r>
              <w:rPr>
                <w:sz w:val="18"/>
                <w:szCs w:val="18"/>
              </w:rPr>
              <w:t>Sports injuries - 500</w:t>
            </w:r>
          </w:p>
          <w:p w:rsidR="0029797B" w:rsidRDefault="003940EF">
            <w:pPr>
              <w:rPr>
                <w:sz w:val="18"/>
                <w:szCs w:val="18"/>
              </w:rPr>
            </w:pPr>
            <w:r>
              <w:rPr>
                <w:sz w:val="18"/>
                <w:szCs w:val="18"/>
              </w:rPr>
              <w:t>Injury Prevention - 204</w:t>
            </w:r>
          </w:p>
        </w:tc>
      </w:tr>
      <w:tr w:rsidR="0029797B">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Improved control over their diabetes through the biannual evaluation of clinical indicators – HgbA1C and lipid values.</w:t>
            </w:r>
          </w:p>
        </w:tc>
        <w:tc>
          <w:tcPr>
            <w:tcW w:w="15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620"/>
        </w:trPr>
        <w:tc>
          <w:tcPr>
            <w:tcW w:w="1435"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b/>
                <w:sz w:val="18"/>
                <w:szCs w:val="18"/>
              </w:rPr>
            </w:pPr>
            <w:r>
              <w:rPr>
                <w:b/>
                <w:sz w:val="18"/>
                <w:szCs w:val="18"/>
              </w:rPr>
              <w:t>Maternal, Fetal, and Infant Health</w:t>
            </w:r>
          </w:p>
        </w:tc>
        <w:tc>
          <w:tcPr>
            <w:tcW w:w="2340" w:type="dxa"/>
            <w:vMerge w:val="restart"/>
            <w:tcBorders>
              <w:top w:val="single" w:sz="12"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Improve access to healthcare and pregnancy outcomes; support early childhood development.</w:t>
            </w:r>
          </w:p>
        </w:tc>
        <w:tc>
          <w:tcPr>
            <w:tcW w:w="4230" w:type="dxa"/>
            <w:tcBorders>
              <w:top w:val="single" w:sz="12"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Increased access to prenatal and infant care within Jacksonville.</w:t>
            </w:r>
          </w:p>
        </w:tc>
        <w:tc>
          <w:tcPr>
            <w:tcW w:w="1530" w:type="dxa"/>
            <w:tcBorders>
              <w:top w:val="single" w:sz="12"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8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Reduction in infant mortality in Jacksonville to 7.5 percent.</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1342"/>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Improved pregnancy outcomes, improved child health and development, increased family and child safety procedures, and increased economic self-sufficiency of the family for women and children who receive services.</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567"/>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Percent of women with an inter-pregnancy interval of at least 18 months to increase to 70%.</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29797B">
            <w:pPr>
              <w:jc w:val="center"/>
              <w:rPr>
                <w:sz w:val="18"/>
                <w:szCs w:val="18"/>
              </w:rPr>
            </w:pP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62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4" w:space="0" w:color="000000"/>
              <w:right w:val="single" w:sz="4" w:space="0" w:color="000000"/>
            </w:tcBorders>
          </w:tcPr>
          <w:p w:rsidR="0029797B" w:rsidRDefault="003940EF">
            <w:pPr>
              <w:rPr>
                <w:sz w:val="18"/>
                <w:szCs w:val="18"/>
              </w:rPr>
            </w:pPr>
            <w:r>
              <w:rPr>
                <w:sz w:val="18"/>
                <w:szCs w:val="18"/>
              </w:rPr>
              <w:t>Prenatal screening rate to increase to 70%.</w:t>
            </w:r>
          </w:p>
        </w:tc>
        <w:tc>
          <w:tcPr>
            <w:tcW w:w="1530" w:type="dxa"/>
            <w:tcBorders>
              <w:top w:val="single" w:sz="4" w:space="0" w:color="000000"/>
              <w:left w:val="single" w:sz="4" w:space="0" w:color="000000"/>
              <w:bottom w:val="single" w:sz="4"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r w:rsidR="0029797B">
        <w:trPr>
          <w:trHeight w:val="620"/>
        </w:trPr>
        <w:tc>
          <w:tcPr>
            <w:tcW w:w="1435"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2340" w:type="dxa"/>
            <w:vMerge/>
            <w:tcBorders>
              <w:top w:val="single" w:sz="12" w:space="0" w:color="000000"/>
              <w:left w:val="single" w:sz="4" w:space="0" w:color="000000"/>
              <w:bottom w:val="single" w:sz="12" w:space="0" w:color="000000"/>
              <w:right w:val="single" w:sz="4" w:space="0" w:color="000000"/>
            </w:tcBorders>
            <w:vAlign w:val="center"/>
          </w:tcPr>
          <w:p w:rsidR="0029797B" w:rsidRDefault="0029797B">
            <w:pPr>
              <w:widowControl w:val="0"/>
              <w:pBdr>
                <w:top w:val="nil"/>
                <w:left w:val="nil"/>
                <w:bottom w:val="nil"/>
                <w:right w:val="nil"/>
                <w:between w:val="nil"/>
              </w:pBdr>
              <w:spacing w:after="0" w:line="276" w:lineRule="auto"/>
              <w:rPr>
                <w:sz w:val="18"/>
                <w:szCs w:val="18"/>
              </w:rPr>
            </w:pPr>
          </w:p>
        </w:tc>
        <w:tc>
          <w:tcPr>
            <w:tcW w:w="4230" w:type="dxa"/>
            <w:tcBorders>
              <w:top w:val="single" w:sz="4" w:space="0" w:color="000000"/>
              <w:left w:val="single" w:sz="4" w:space="0" w:color="000000"/>
              <w:bottom w:val="single" w:sz="12" w:space="0" w:color="000000"/>
              <w:right w:val="single" w:sz="4" w:space="0" w:color="000000"/>
            </w:tcBorders>
          </w:tcPr>
          <w:p w:rsidR="0029797B" w:rsidRDefault="003940EF">
            <w:pPr>
              <w:rPr>
                <w:sz w:val="18"/>
                <w:szCs w:val="18"/>
              </w:rPr>
            </w:pPr>
            <w:r>
              <w:rPr>
                <w:sz w:val="18"/>
                <w:szCs w:val="18"/>
              </w:rPr>
              <w:t>Infant screening rate to increase to 85%.</w:t>
            </w:r>
          </w:p>
        </w:tc>
        <w:tc>
          <w:tcPr>
            <w:tcW w:w="1530" w:type="dxa"/>
            <w:tcBorders>
              <w:top w:val="single" w:sz="4" w:space="0" w:color="000000"/>
              <w:left w:val="single" w:sz="4" w:space="0" w:color="000000"/>
              <w:bottom w:val="single" w:sz="12" w:space="0" w:color="000000"/>
              <w:right w:val="single" w:sz="4" w:space="0" w:color="000000"/>
            </w:tcBorders>
            <w:vAlign w:val="center"/>
          </w:tcPr>
          <w:p w:rsidR="0029797B" w:rsidRDefault="003940EF">
            <w:pPr>
              <w:jc w:val="center"/>
              <w:rPr>
                <w:sz w:val="18"/>
                <w:szCs w:val="18"/>
              </w:rPr>
            </w:pPr>
            <w:r>
              <w:rPr>
                <w:sz w:val="18"/>
                <w:szCs w:val="18"/>
              </w:rPr>
              <w:t>Yes</w:t>
            </w:r>
          </w:p>
        </w:tc>
        <w:tc>
          <w:tcPr>
            <w:tcW w:w="3600" w:type="dxa"/>
            <w:vMerge/>
            <w:tcBorders>
              <w:top w:val="single" w:sz="12" w:space="0" w:color="000000"/>
              <w:left w:val="single" w:sz="4" w:space="0" w:color="000000"/>
              <w:right w:val="single" w:sz="4" w:space="0" w:color="000000"/>
            </w:tcBorders>
          </w:tcPr>
          <w:p w:rsidR="0029797B" w:rsidRDefault="0029797B">
            <w:pPr>
              <w:widowControl w:val="0"/>
              <w:pBdr>
                <w:top w:val="nil"/>
                <w:left w:val="nil"/>
                <w:bottom w:val="nil"/>
                <w:right w:val="nil"/>
                <w:between w:val="nil"/>
              </w:pBdr>
              <w:spacing w:after="0" w:line="276" w:lineRule="auto"/>
              <w:rPr>
                <w:sz w:val="18"/>
                <w:szCs w:val="18"/>
              </w:rPr>
            </w:pPr>
          </w:p>
        </w:tc>
      </w:tr>
    </w:tbl>
    <w:p w:rsidR="0029797B" w:rsidRDefault="0029797B"/>
    <w:p w:rsidR="0029797B" w:rsidRDefault="0029797B">
      <w:pPr>
        <w:rPr>
          <w:sz w:val="20"/>
          <w:szCs w:val="20"/>
        </w:rPr>
      </w:pPr>
    </w:p>
    <w:p w:rsidR="0029797B" w:rsidRDefault="0029797B"/>
    <w:p w:rsidR="0029797B" w:rsidRDefault="0029797B">
      <w:pPr>
        <w:keepNext/>
        <w:pBdr>
          <w:top w:val="nil"/>
          <w:left w:val="nil"/>
          <w:bottom w:val="nil"/>
          <w:right w:val="nil"/>
          <w:between w:val="nil"/>
        </w:pBdr>
        <w:spacing w:after="200" w:line="240" w:lineRule="auto"/>
        <w:rPr>
          <w:i/>
          <w:color w:val="44546A"/>
          <w:sz w:val="18"/>
          <w:szCs w:val="18"/>
        </w:rPr>
      </w:pPr>
    </w:p>
    <w:sectPr w:rsidR="0029797B">
      <w:pgSz w:w="15840" w:h="12240" w:orient="landscape"/>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0F83" w:rsidRDefault="00DA0F83">
      <w:pPr>
        <w:spacing w:after="0" w:line="240" w:lineRule="auto"/>
      </w:pPr>
      <w:r>
        <w:separator/>
      </w:r>
    </w:p>
  </w:endnote>
  <w:endnote w:type="continuationSeparator" w:id="0">
    <w:p w:rsidR="00DA0F83" w:rsidRDefault="00DA0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0EF" w:rsidRDefault="003940EF">
    <w:pPr>
      <w:pBdr>
        <w:top w:val="single" w:sz="4" w:space="1" w:color="D9D9D9"/>
        <w:left w:val="nil"/>
        <w:bottom w:val="nil"/>
        <w:right w:val="nil"/>
        <w:between w:val="nil"/>
      </w:pBdr>
      <w:tabs>
        <w:tab w:val="center" w:pos="4680"/>
        <w:tab w:val="right" w:pos="9360"/>
      </w:tabs>
      <w:spacing w:after="0" w:line="240" w:lineRule="auto"/>
      <w:rPr>
        <w:b/>
        <w:color w:val="2E75B5"/>
      </w:rPr>
    </w:pPr>
  </w:p>
  <w:p w:rsidR="003940EF" w:rsidRDefault="003940E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0EF" w:rsidRDefault="003940EF">
    <w:pPr>
      <w:pBdr>
        <w:top w:val="single" w:sz="4" w:space="1" w:color="D9D9D9"/>
        <w:left w:val="nil"/>
        <w:bottom w:val="nil"/>
        <w:right w:val="nil"/>
        <w:between w:val="nil"/>
      </w:pBdr>
      <w:tabs>
        <w:tab w:val="center" w:pos="4680"/>
        <w:tab w:val="right" w:pos="9360"/>
      </w:tabs>
      <w:spacing w:after="0" w:line="240" w:lineRule="auto"/>
      <w:rPr>
        <w:color w:val="2E75B5"/>
      </w:rPr>
    </w:pPr>
    <w:r>
      <w:rPr>
        <w:color w:val="2E75B5"/>
      </w:rPr>
      <w:fldChar w:fldCharType="begin"/>
    </w:r>
    <w:r>
      <w:rPr>
        <w:color w:val="2E75B5"/>
      </w:rPr>
      <w:instrText>PAGE</w:instrText>
    </w:r>
    <w:r>
      <w:rPr>
        <w:color w:val="2E75B5"/>
      </w:rPr>
      <w:fldChar w:fldCharType="separate"/>
    </w:r>
    <w:r w:rsidR="00DA4B68">
      <w:rPr>
        <w:noProof/>
        <w:color w:val="2E75B5"/>
      </w:rPr>
      <w:t>16</w:t>
    </w:r>
    <w:r>
      <w:rPr>
        <w:color w:val="2E75B5"/>
      </w:rPr>
      <w:fldChar w:fldCharType="end"/>
    </w:r>
    <w:r>
      <w:rPr>
        <w:color w:val="2E75B5"/>
      </w:rPr>
      <w:t xml:space="preserve"> | Page</w:t>
    </w:r>
  </w:p>
  <w:p w:rsidR="003940EF" w:rsidRDefault="003940E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0F83" w:rsidRDefault="00DA0F83">
      <w:pPr>
        <w:spacing w:after="0" w:line="240" w:lineRule="auto"/>
      </w:pPr>
      <w:r>
        <w:separator/>
      </w:r>
    </w:p>
  </w:footnote>
  <w:footnote w:type="continuationSeparator" w:id="0">
    <w:p w:rsidR="00DA0F83" w:rsidRDefault="00DA0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0EF" w:rsidRDefault="003940EF">
    <w:pPr>
      <w:pBdr>
        <w:top w:val="nil"/>
        <w:left w:val="nil"/>
        <w:bottom w:val="nil"/>
        <w:right w:val="nil"/>
        <w:between w:val="nil"/>
      </w:pBdr>
      <w:tabs>
        <w:tab w:val="center" w:pos="4680"/>
        <w:tab w:val="right" w:pos="9360"/>
      </w:tabs>
      <w:spacing w:after="0" w:line="240" w:lineRule="auto"/>
      <w:jc w:val="right"/>
      <w:rPr>
        <w:i/>
        <w:color w:val="000000"/>
        <w:sz w:val="18"/>
        <w:szCs w:val="18"/>
      </w:rPr>
    </w:pPr>
    <w:r>
      <w:rPr>
        <w:i/>
        <w:color w:val="000000"/>
        <w:sz w:val="18"/>
        <w:szCs w:val="18"/>
      </w:rPr>
      <w:t xml:space="preserve"> 2022 Community Health Needs Assessment Report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85D87"/>
    <w:multiLevelType w:val="multilevel"/>
    <w:tmpl w:val="89564592"/>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922718B"/>
    <w:multiLevelType w:val="multilevel"/>
    <w:tmpl w:val="8406579E"/>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0D54844"/>
    <w:multiLevelType w:val="multilevel"/>
    <w:tmpl w:val="2A58E48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545F4B"/>
    <w:multiLevelType w:val="multilevel"/>
    <w:tmpl w:val="F664216A"/>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E9C4DE2"/>
    <w:multiLevelType w:val="multilevel"/>
    <w:tmpl w:val="25E406A6"/>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3366032A"/>
    <w:multiLevelType w:val="multilevel"/>
    <w:tmpl w:val="2E3E73B6"/>
    <w:lvl w:ilvl="0">
      <w:start w:val="1"/>
      <w:numFmt w:val="bullet"/>
      <w:lvlText w:val="o"/>
      <w:lvlJc w:val="left"/>
      <w:pPr>
        <w:ind w:left="720" w:hanging="360"/>
      </w:pPr>
      <w:rPr>
        <w:rFonts w:ascii="Courier New" w:eastAsia="Courier New" w:hAnsi="Courier New" w:cs="Courier New"/>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81D6302"/>
    <w:multiLevelType w:val="multilevel"/>
    <w:tmpl w:val="1020FA2C"/>
    <w:lvl w:ilvl="0">
      <w:start w:val="7"/>
      <w:numFmt w:val="bullet"/>
      <w:lvlText w:val="-"/>
      <w:lvlJc w:val="left"/>
      <w:pPr>
        <w:ind w:left="780" w:hanging="360"/>
      </w:pPr>
      <w:rPr>
        <w:rFonts w:ascii="Calibri" w:eastAsia="Calibri" w:hAnsi="Calibri" w:cs="Calibri"/>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38874B9B"/>
    <w:multiLevelType w:val="multilevel"/>
    <w:tmpl w:val="A2843F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DB92F2A"/>
    <w:multiLevelType w:val="multilevel"/>
    <w:tmpl w:val="1B9C9F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F4F6838"/>
    <w:multiLevelType w:val="multilevel"/>
    <w:tmpl w:val="0E448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CB7091"/>
    <w:multiLevelType w:val="multilevel"/>
    <w:tmpl w:val="541E9B98"/>
    <w:lvl w:ilvl="0">
      <w:start w:val="1"/>
      <w:numFmt w:val="bullet"/>
      <w:pStyle w:val="ListParagraph"/>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4DF7436A"/>
    <w:multiLevelType w:val="multilevel"/>
    <w:tmpl w:val="DED88A16"/>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F485231"/>
    <w:multiLevelType w:val="multilevel"/>
    <w:tmpl w:val="D9E60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FB64343"/>
    <w:multiLevelType w:val="multilevel"/>
    <w:tmpl w:val="323ECE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10A41A8"/>
    <w:multiLevelType w:val="multilevel"/>
    <w:tmpl w:val="015C6FA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95A278F"/>
    <w:multiLevelType w:val="multilevel"/>
    <w:tmpl w:val="AD062CDE"/>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5C59081D"/>
    <w:multiLevelType w:val="multilevel"/>
    <w:tmpl w:val="CED2DDFE"/>
    <w:lvl w:ilvl="0">
      <w:start w:val="1"/>
      <w:numFmt w:val="bullet"/>
      <w:lvlText w:val="o"/>
      <w:lvlJc w:val="left"/>
      <w:pPr>
        <w:ind w:left="720" w:hanging="360"/>
      </w:pPr>
      <w:rPr>
        <w:rFonts w:ascii="Courier New" w:eastAsia="Courier New" w:hAnsi="Courier New" w:cs="Courier New"/>
        <w:color w:val="2F5496"/>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4A0CD1"/>
    <w:multiLevelType w:val="multilevel"/>
    <w:tmpl w:val="A1F4A162"/>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645E3784"/>
    <w:multiLevelType w:val="multilevel"/>
    <w:tmpl w:val="25D0F43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8D03903"/>
    <w:multiLevelType w:val="multilevel"/>
    <w:tmpl w:val="D26E87CE"/>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6FEF0562"/>
    <w:multiLevelType w:val="multilevel"/>
    <w:tmpl w:val="3F02BA24"/>
    <w:lvl w:ilvl="0">
      <w:start w:val="1"/>
      <w:numFmt w:val="decimal"/>
      <w:lvlText w:val="%1."/>
      <w:lvlJc w:val="left"/>
      <w:pPr>
        <w:ind w:left="36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229570F"/>
    <w:multiLevelType w:val="multilevel"/>
    <w:tmpl w:val="2ACC630C"/>
    <w:lvl w:ilvl="0">
      <w:start w:val="1"/>
      <w:numFmt w:val="bullet"/>
      <w:lvlText w:val="❖"/>
      <w:lvlJc w:val="left"/>
      <w:pPr>
        <w:ind w:left="360" w:hanging="360"/>
      </w:pPr>
      <w:rPr>
        <w:rFonts w:ascii="Noto Sans Symbols" w:eastAsia="Noto Sans Symbols" w:hAnsi="Noto Sans Symbols" w:cs="Noto Sans Symbols"/>
        <w:color w:val="2F549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78C01F6C"/>
    <w:multiLevelType w:val="multilevel"/>
    <w:tmpl w:val="2F74C9B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CC9774E"/>
    <w:multiLevelType w:val="multilevel"/>
    <w:tmpl w:val="5EC66D9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2"/>
  </w:num>
  <w:num w:numId="3">
    <w:abstractNumId w:val="21"/>
  </w:num>
  <w:num w:numId="4">
    <w:abstractNumId w:val="3"/>
  </w:num>
  <w:num w:numId="5">
    <w:abstractNumId w:val="1"/>
  </w:num>
  <w:num w:numId="6">
    <w:abstractNumId w:val="11"/>
  </w:num>
  <w:num w:numId="7">
    <w:abstractNumId w:val="20"/>
  </w:num>
  <w:num w:numId="8">
    <w:abstractNumId w:val="7"/>
  </w:num>
  <w:num w:numId="9">
    <w:abstractNumId w:val="19"/>
  </w:num>
  <w:num w:numId="10">
    <w:abstractNumId w:val="8"/>
  </w:num>
  <w:num w:numId="11">
    <w:abstractNumId w:val="12"/>
  </w:num>
  <w:num w:numId="12">
    <w:abstractNumId w:val="22"/>
  </w:num>
  <w:num w:numId="13">
    <w:abstractNumId w:val="10"/>
  </w:num>
  <w:num w:numId="14">
    <w:abstractNumId w:val="16"/>
  </w:num>
  <w:num w:numId="15">
    <w:abstractNumId w:val="23"/>
  </w:num>
  <w:num w:numId="16">
    <w:abstractNumId w:val="13"/>
  </w:num>
  <w:num w:numId="17">
    <w:abstractNumId w:val="4"/>
  </w:num>
  <w:num w:numId="18">
    <w:abstractNumId w:val="6"/>
  </w:num>
  <w:num w:numId="19">
    <w:abstractNumId w:val="0"/>
  </w:num>
  <w:num w:numId="20">
    <w:abstractNumId w:val="5"/>
  </w:num>
  <w:num w:numId="21">
    <w:abstractNumId w:val="14"/>
  </w:num>
  <w:num w:numId="22">
    <w:abstractNumId w:val="17"/>
  </w:num>
  <w:num w:numId="23">
    <w:abstractNumId w:val="15"/>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797B"/>
    <w:rsid w:val="0029797B"/>
    <w:rsid w:val="003940EF"/>
    <w:rsid w:val="00DA0F83"/>
    <w:rsid w:val="00DA4B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3C53B5-B44B-422D-BD66-2E9001EE9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FA3"/>
  </w:style>
  <w:style w:type="paragraph" w:styleId="Heading1">
    <w:name w:val="heading 1"/>
    <w:basedOn w:val="Normal"/>
    <w:next w:val="Normal"/>
    <w:link w:val="Heading1Char"/>
    <w:uiPriority w:val="9"/>
    <w:qFormat/>
    <w:rsid w:val="00703821"/>
    <w:pPr>
      <w:keepNext/>
      <w:keepLines/>
      <w:pBdr>
        <w:left w:val="single" w:sz="24" w:space="4" w:color="FFC000" w:themeColor="accent4"/>
        <w:bottom w:val="single" w:sz="24" w:space="1" w:color="FFC000" w:themeColor="accent4"/>
      </w:pBdr>
      <w:spacing w:after="240"/>
      <w:outlineLvl w:val="0"/>
    </w:pPr>
    <w:rPr>
      <w:rFonts w:eastAsiaTheme="majorEastAsia" w:cstheme="majorBidi"/>
      <w:b/>
      <w:color w:val="277AAA"/>
      <w:sz w:val="28"/>
      <w:szCs w:val="32"/>
      <w:u w:color="FFC000"/>
    </w:rPr>
  </w:style>
  <w:style w:type="paragraph" w:styleId="Heading2">
    <w:name w:val="heading 2"/>
    <w:basedOn w:val="Normal"/>
    <w:next w:val="Normal"/>
    <w:link w:val="Heading2Char"/>
    <w:uiPriority w:val="9"/>
    <w:unhideWhenUsed/>
    <w:qFormat/>
    <w:rsid w:val="00651055"/>
    <w:pPr>
      <w:keepNext/>
      <w:keepLines/>
      <w:spacing w:after="120"/>
      <w:outlineLvl w:val="1"/>
    </w:pPr>
    <w:rPr>
      <w:rFonts w:eastAsiaTheme="majorEastAsia" w:cstheme="majorBidi"/>
      <w:b/>
      <w:color w:val="277AAA"/>
      <w:sz w:val="24"/>
      <w:szCs w:val="26"/>
    </w:rPr>
  </w:style>
  <w:style w:type="paragraph" w:styleId="Heading3">
    <w:name w:val="heading 3"/>
    <w:basedOn w:val="Normal"/>
    <w:next w:val="Normal"/>
    <w:link w:val="Heading3Char"/>
    <w:uiPriority w:val="9"/>
    <w:unhideWhenUsed/>
    <w:qFormat/>
    <w:rsid w:val="00651055"/>
    <w:pPr>
      <w:keepNext/>
      <w:keepLines/>
      <w:spacing w:after="0"/>
      <w:outlineLvl w:val="2"/>
    </w:pPr>
    <w:rPr>
      <w:rFonts w:eastAsiaTheme="majorEastAsia" w:cstheme="majorBidi"/>
      <w:color w:val="3093CB"/>
      <w:szCs w:val="24"/>
      <w:u w:val="single"/>
    </w:rPr>
  </w:style>
  <w:style w:type="paragraph" w:styleId="Heading4">
    <w:name w:val="heading 4"/>
    <w:basedOn w:val="Normal"/>
    <w:next w:val="Normal"/>
    <w:link w:val="Heading4Char"/>
    <w:uiPriority w:val="9"/>
    <w:unhideWhenUsed/>
    <w:qFormat/>
    <w:rsid w:val="00C23266"/>
    <w:pPr>
      <w:keepNext/>
      <w:keepLines/>
      <w:spacing w:before="40" w:after="0"/>
      <w:outlineLvl w:val="3"/>
    </w:pPr>
    <w:rPr>
      <w:rFonts w:eastAsiaTheme="majorEastAsia" w:cstheme="majorBidi"/>
      <w:iCs/>
      <w:color w:val="2E74B5" w:themeColor="accent1" w:themeShade="BF"/>
    </w:rPr>
  </w:style>
  <w:style w:type="paragraph" w:styleId="Heading5">
    <w:name w:val="heading 5"/>
    <w:basedOn w:val="Normal"/>
    <w:next w:val="Normal"/>
    <w:link w:val="Heading5Char"/>
    <w:uiPriority w:val="9"/>
    <w:unhideWhenUsed/>
    <w:qFormat/>
    <w:rsid w:val="006462BE"/>
    <w:pPr>
      <w:keepNext/>
      <w:keepLines/>
      <w:spacing w:before="40" w:after="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CA7CC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C034E"/>
    <w:pPr>
      <w:spacing w:after="0" w:line="240" w:lineRule="auto"/>
      <w:contextualSpacing/>
    </w:pPr>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FC28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2886"/>
  </w:style>
  <w:style w:type="paragraph" w:styleId="Footer">
    <w:name w:val="footer"/>
    <w:basedOn w:val="Normal"/>
    <w:link w:val="FooterChar"/>
    <w:uiPriority w:val="99"/>
    <w:unhideWhenUsed/>
    <w:rsid w:val="00FC28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2886"/>
  </w:style>
  <w:style w:type="paragraph" w:styleId="ListParagraph">
    <w:name w:val="List Paragraph"/>
    <w:basedOn w:val="Normal"/>
    <w:uiPriority w:val="34"/>
    <w:qFormat/>
    <w:rsid w:val="00722A7B"/>
    <w:pPr>
      <w:numPr>
        <w:numId w:val="13"/>
      </w:numPr>
      <w:spacing w:after="0"/>
      <w:ind w:left="0" w:firstLine="0"/>
      <w:contextualSpacing/>
    </w:pPr>
    <w:rPr>
      <w:color w:val="277AAA"/>
    </w:rPr>
  </w:style>
  <w:style w:type="table" w:styleId="TableGrid">
    <w:name w:val="Table Grid"/>
    <w:basedOn w:val="TableNormal"/>
    <w:uiPriority w:val="39"/>
    <w:rsid w:val="00FF153B"/>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051347"/>
  </w:style>
  <w:style w:type="table" w:customStyle="1" w:styleId="TableGrid1">
    <w:name w:val="Table Grid1"/>
    <w:basedOn w:val="TableNormal"/>
    <w:next w:val="TableGrid"/>
    <w:uiPriority w:val="39"/>
    <w:rsid w:val="00051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1347"/>
    <w:rPr>
      <w:sz w:val="16"/>
      <w:szCs w:val="16"/>
    </w:rPr>
  </w:style>
  <w:style w:type="paragraph" w:customStyle="1" w:styleId="CommentText1">
    <w:name w:val="Comment Text1"/>
    <w:basedOn w:val="Normal"/>
    <w:next w:val="CommentText"/>
    <w:link w:val="CommentTextChar"/>
    <w:uiPriority w:val="99"/>
    <w:unhideWhenUsed/>
    <w:rsid w:val="00051347"/>
    <w:pPr>
      <w:spacing w:line="240" w:lineRule="auto"/>
    </w:pPr>
    <w:rPr>
      <w:sz w:val="20"/>
      <w:szCs w:val="20"/>
    </w:rPr>
  </w:style>
  <w:style w:type="character" w:customStyle="1" w:styleId="CommentTextChar">
    <w:name w:val="Comment Text Char"/>
    <w:basedOn w:val="DefaultParagraphFont"/>
    <w:link w:val="CommentText1"/>
    <w:uiPriority w:val="99"/>
    <w:rsid w:val="00051347"/>
    <w:rPr>
      <w:sz w:val="20"/>
      <w:szCs w:val="20"/>
    </w:rPr>
  </w:style>
  <w:style w:type="paragraph" w:customStyle="1" w:styleId="CommentSubject1">
    <w:name w:val="Comment Subject1"/>
    <w:basedOn w:val="CommentText"/>
    <w:next w:val="CommentText"/>
    <w:uiPriority w:val="99"/>
    <w:semiHidden/>
    <w:unhideWhenUsed/>
    <w:rsid w:val="00051347"/>
    <w:rPr>
      <w:b/>
      <w:bCs/>
    </w:rPr>
  </w:style>
  <w:style w:type="character" w:customStyle="1" w:styleId="CommentSubjectChar">
    <w:name w:val="Comment Subject Char"/>
    <w:basedOn w:val="CommentTextChar"/>
    <w:link w:val="CommentSubject"/>
    <w:uiPriority w:val="99"/>
    <w:semiHidden/>
    <w:rsid w:val="00051347"/>
    <w:rPr>
      <w:b/>
      <w:bCs/>
      <w:sz w:val="20"/>
      <w:szCs w:val="20"/>
    </w:rPr>
  </w:style>
  <w:style w:type="paragraph" w:customStyle="1" w:styleId="Caption1">
    <w:name w:val="Caption1"/>
    <w:basedOn w:val="Normal"/>
    <w:next w:val="Normal"/>
    <w:uiPriority w:val="35"/>
    <w:unhideWhenUsed/>
    <w:qFormat/>
    <w:rsid w:val="00051347"/>
    <w:pPr>
      <w:spacing w:after="200" w:line="240" w:lineRule="auto"/>
    </w:pPr>
    <w:rPr>
      <w:i/>
      <w:iCs/>
      <w:color w:val="44546A"/>
      <w:sz w:val="18"/>
      <w:szCs w:val="18"/>
    </w:rPr>
  </w:style>
  <w:style w:type="paragraph" w:customStyle="1" w:styleId="BalloonText1">
    <w:name w:val="Balloon Text1"/>
    <w:basedOn w:val="Normal"/>
    <w:next w:val="BalloonText"/>
    <w:link w:val="BalloonTextChar"/>
    <w:uiPriority w:val="99"/>
    <w:semiHidden/>
    <w:unhideWhenUsed/>
    <w:rsid w:val="00051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051347"/>
    <w:rPr>
      <w:rFonts w:ascii="Segoe UI" w:hAnsi="Segoe UI" w:cs="Segoe UI"/>
      <w:sz w:val="18"/>
      <w:szCs w:val="18"/>
    </w:rPr>
  </w:style>
  <w:style w:type="paragraph" w:styleId="CommentText">
    <w:name w:val="annotation text"/>
    <w:basedOn w:val="Normal"/>
    <w:link w:val="CommentTextChar1"/>
    <w:uiPriority w:val="99"/>
    <w:unhideWhenUsed/>
    <w:rsid w:val="00051347"/>
    <w:pPr>
      <w:spacing w:line="240" w:lineRule="auto"/>
    </w:pPr>
    <w:rPr>
      <w:sz w:val="20"/>
      <w:szCs w:val="20"/>
    </w:rPr>
  </w:style>
  <w:style w:type="character" w:customStyle="1" w:styleId="CommentTextChar1">
    <w:name w:val="Comment Text Char1"/>
    <w:basedOn w:val="DefaultParagraphFont"/>
    <w:link w:val="CommentText"/>
    <w:uiPriority w:val="99"/>
    <w:rsid w:val="00051347"/>
    <w:rPr>
      <w:sz w:val="20"/>
      <w:szCs w:val="20"/>
    </w:rPr>
  </w:style>
  <w:style w:type="paragraph" w:styleId="CommentSubject">
    <w:name w:val="annotation subject"/>
    <w:basedOn w:val="CommentText"/>
    <w:next w:val="CommentText"/>
    <w:link w:val="CommentSubjectChar"/>
    <w:uiPriority w:val="99"/>
    <w:semiHidden/>
    <w:unhideWhenUsed/>
    <w:rsid w:val="00051347"/>
    <w:rPr>
      <w:b/>
      <w:bCs/>
    </w:rPr>
  </w:style>
  <w:style w:type="character" w:customStyle="1" w:styleId="CommentSubjectChar1">
    <w:name w:val="Comment Subject Char1"/>
    <w:basedOn w:val="CommentTextChar1"/>
    <w:uiPriority w:val="99"/>
    <w:semiHidden/>
    <w:rsid w:val="00051347"/>
    <w:rPr>
      <w:b/>
      <w:bCs/>
      <w:sz w:val="20"/>
      <w:szCs w:val="20"/>
    </w:rPr>
  </w:style>
  <w:style w:type="paragraph" w:styleId="BalloonText">
    <w:name w:val="Balloon Text"/>
    <w:basedOn w:val="Normal"/>
    <w:link w:val="BalloonTextChar1"/>
    <w:uiPriority w:val="99"/>
    <w:semiHidden/>
    <w:unhideWhenUsed/>
    <w:rsid w:val="00051347"/>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051347"/>
    <w:rPr>
      <w:rFonts w:ascii="Segoe UI" w:hAnsi="Segoe UI" w:cs="Segoe UI"/>
      <w:sz w:val="18"/>
      <w:szCs w:val="18"/>
    </w:rPr>
  </w:style>
  <w:style w:type="table" w:customStyle="1" w:styleId="TableGrid2">
    <w:name w:val="Table Grid2"/>
    <w:basedOn w:val="TableNormal"/>
    <w:next w:val="TableGrid"/>
    <w:uiPriority w:val="39"/>
    <w:rsid w:val="00614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14D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14D6F"/>
    <w:pPr>
      <w:widowControl w:val="0"/>
      <w:spacing w:after="0" w:line="240" w:lineRule="auto"/>
    </w:pPr>
    <w:rPr>
      <w:rFonts w:ascii="Franklin Gothic Book" w:hAnsi="Franklin Gothic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046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locked/>
    <w:rsid w:val="0053365B"/>
    <w:rPr>
      <w:rFonts w:ascii="Times New Roman" w:eastAsiaTheme="minorEastAsia" w:hAnsi="Times New Roman" w:cs="Times New Roman"/>
    </w:rPr>
  </w:style>
  <w:style w:type="paragraph" w:styleId="NoSpacing">
    <w:name w:val="No Spacing"/>
    <w:link w:val="NoSpacingChar"/>
    <w:uiPriority w:val="1"/>
    <w:qFormat/>
    <w:rsid w:val="0053365B"/>
    <w:pPr>
      <w:spacing w:after="0" w:line="240" w:lineRule="auto"/>
    </w:pPr>
    <w:rPr>
      <w:rFonts w:ascii="Times New Roman" w:eastAsiaTheme="minorEastAsia" w:hAnsi="Times New Roman" w:cs="Times New Roman"/>
    </w:rPr>
  </w:style>
  <w:style w:type="character" w:styleId="Emphasis">
    <w:name w:val="Emphasis"/>
    <w:basedOn w:val="DefaultParagraphFont"/>
    <w:uiPriority w:val="20"/>
    <w:qFormat/>
    <w:rsid w:val="00B651BB"/>
    <w:rPr>
      <w:i/>
      <w:iCs/>
    </w:rPr>
  </w:style>
  <w:style w:type="character" w:customStyle="1" w:styleId="Heading1Char">
    <w:name w:val="Heading 1 Char"/>
    <w:basedOn w:val="DefaultParagraphFont"/>
    <w:link w:val="Heading1"/>
    <w:uiPriority w:val="9"/>
    <w:rsid w:val="00703821"/>
    <w:rPr>
      <w:rFonts w:ascii="Arial" w:eastAsiaTheme="majorEastAsia" w:hAnsi="Arial" w:cstheme="majorBidi"/>
      <w:b/>
      <w:color w:val="277AAA"/>
      <w:sz w:val="28"/>
      <w:szCs w:val="32"/>
      <w:u w:color="FFC000"/>
    </w:rPr>
  </w:style>
  <w:style w:type="paragraph" w:styleId="TOCHeading">
    <w:name w:val="TOC Heading"/>
    <w:basedOn w:val="Heading1"/>
    <w:next w:val="Normal"/>
    <w:uiPriority w:val="39"/>
    <w:unhideWhenUsed/>
    <w:qFormat/>
    <w:rsid w:val="007C034E"/>
    <w:pPr>
      <w:outlineLvl w:val="9"/>
    </w:pPr>
  </w:style>
  <w:style w:type="character" w:customStyle="1" w:styleId="TitleChar">
    <w:name w:val="Title Char"/>
    <w:basedOn w:val="DefaultParagraphFont"/>
    <w:link w:val="Title"/>
    <w:uiPriority w:val="10"/>
    <w:rsid w:val="007C034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51055"/>
    <w:rPr>
      <w:rFonts w:ascii="Arial" w:eastAsiaTheme="majorEastAsia" w:hAnsi="Arial" w:cstheme="majorBidi"/>
      <w:b/>
      <w:color w:val="277AAA"/>
      <w:sz w:val="24"/>
      <w:szCs w:val="26"/>
    </w:rPr>
  </w:style>
  <w:style w:type="character" w:customStyle="1" w:styleId="Heading3Char">
    <w:name w:val="Heading 3 Char"/>
    <w:basedOn w:val="DefaultParagraphFont"/>
    <w:link w:val="Heading3"/>
    <w:uiPriority w:val="9"/>
    <w:rsid w:val="00651055"/>
    <w:rPr>
      <w:rFonts w:ascii="Arial" w:eastAsiaTheme="majorEastAsia" w:hAnsi="Arial" w:cstheme="majorBidi"/>
      <w:color w:val="3093CB"/>
      <w:szCs w:val="24"/>
      <w:u w:val="single"/>
    </w:rPr>
  </w:style>
  <w:style w:type="character" w:customStyle="1" w:styleId="Heading4Char">
    <w:name w:val="Heading 4 Char"/>
    <w:basedOn w:val="DefaultParagraphFont"/>
    <w:link w:val="Heading4"/>
    <w:uiPriority w:val="9"/>
    <w:rsid w:val="00C23266"/>
    <w:rPr>
      <w:rFonts w:ascii="Arial" w:eastAsiaTheme="majorEastAsia" w:hAnsi="Arial" w:cstheme="majorBidi"/>
      <w:iCs/>
      <w:color w:val="2E74B5" w:themeColor="accent1" w:themeShade="BF"/>
    </w:rPr>
  </w:style>
  <w:style w:type="character" w:customStyle="1" w:styleId="Heading5Char">
    <w:name w:val="Heading 5 Char"/>
    <w:basedOn w:val="DefaultParagraphFont"/>
    <w:link w:val="Heading5"/>
    <w:uiPriority w:val="9"/>
    <w:rsid w:val="006462BE"/>
    <w:rPr>
      <w:rFonts w:ascii="Arial" w:eastAsiaTheme="majorEastAsia" w:hAnsi="Arial" w:cstheme="majorBidi"/>
      <w:color w:val="2E74B5" w:themeColor="accent1" w:themeShade="BF"/>
    </w:rPr>
  </w:style>
  <w:style w:type="paragraph" w:styleId="TOC3">
    <w:name w:val="toc 3"/>
    <w:basedOn w:val="Normal"/>
    <w:next w:val="Normal"/>
    <w:autoRedefine/>
    <w:uiPriority w:val="39"/>
    <w:unhideWhenUsed/>
    <w:qFormat/>
    <w:rsid w:val="007E184F"/>
    <w:pPr>
      <w:spacing w:after="100"/>
      <w:ind w:left="440"/>
    </w:pPr>
  </w:style>
  <w:style w:type="paragraph" w:styleId="TOC2">
    <w:name w:val="toc 2"/>
    <w:basedOn w:val="Normal"/>
    <w:next w:val="Normal"/>
    <w:autoRedefine/>
    <w:uiPriority w:val="39"/>
    <w:unhideWhenUsed/>
    <w:qFormat/>
    <w:rsid w:val="007E184F"/>
    <w:pPr>
      <w:spacing w:after="100"/>
      <w:ind w:left="220"/>
    </w:pPr>
  </w:style>
  <w:style w:type="character" w:styleId="Hyperlink">
    <w:name w:val="Hyperlink"/>
    <w:basedOn w:val="DefaultParagraphFont"/>
    <w:uiPriority w:val="99"/>
    <w:unhideWhenUsed/>
    <w:rsid w:val="007E184F"/>
    <w:rPr>
      <w:color w:val="0563C1" w:themeColor="hyperlink"/>
      <w:u w:val="single"/>
    </w:rPr>
  </w:style>
  <w:style w:type="paragraph" w:styleId="TOC1">
    <w:name w:val="toc 1"/>
    <w:basedOn w:val="Normal"/>
    <w:next w:val="Normal"/>
    <w:autoRedefine/>
    <w:uiPriority w:val="39"/>
    <w:unhideWhenUsed/>
    <w:qFormat/>
    <w:rsid w:val="007E184F"/>
    <w:pPr>
      <w:spacing w:after="100"/>
    </w:pPr>
  </w:style>
  <w:style w:type="paragraph" w:styleId="NormalWeb">
    <w:name w:val="Normal (Web)"/>
    <w:basedOn w:val="Normal"/>
    <w:uiPriority w:val="99"/>
    <w:unhideWhenUsed/>
    <w:rsid w:val="00595A7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A1834"/>
    <w:rPr>
      <w:color w:val="954F72"/>
      <w:u w:val="single"/>
    </w:rPr>
  </w:style>
  <w:style w:type="paragraph" w:customStyle="1" w:styleId="msonormal0">
    <w:name w:val="msonormal"/>
    <w:basedOn w:val="Normal"/>
    <w:uiPriority w:val="99"/>
    <w:rsid w:val="00AA18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A18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AA1834"/>
    <w:pPr>
      <w:spacing w:before="100" w:beforeAutospacing="1" w:after="100" w:afterAutospacing="1" w:line="240" w:lineRule="auto"/>
      <w:jc w:val="center"/>
      <w:textAlignment w:val="center"/>
    </w:pPr>
    <w:rPr>
      <w:rFonts w:ascii="Times New Roman" w:eastAsia="Times New Roman" w:hAnsi="Times New Roman" w:cs="Times New Roman"/>
      <w:sz w:val="40"/>
      <w:szCs w:val="40"/>
    </w:rPr>
  </w:style>
  <w:style w:type="paragraph" w:customStyle="1" w:styleId="xl67">
    <w:name w:val="xl67"/>
    <w:basedOn w:val="Normal"/>
    <w:rsid w:val="00AA183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eastAsia="Times New Roman"/>
      <w:sz w:val="18"/>
      <w:szCs w:val="18"/>
    </w:rPr>
  </w:style>
  <w:style w:type="paragraph" w:customStyle="1" w:styleId="xl68">
    <w:name w:val="xl68"/>
    <w:basedOn w:val="Normal"/>
    <w:rsid w:val="00AA183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sz w:val="18"/>
      <w:szCs w:val="18"/>
    </w:rPr>
  </w:style>
  <w:style w:type="paragraph" w:customStyle="1" w:styleId="xl69">
    <w:name w:val="xl69"/>
    <w:basedOn w:val="Normal"/>
    <w:rsid w:val="00AA183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8"/>
      <w:szCs w:val="18"/>
    </w:rPr>
  </w:style>
  <w:style w:type="paragraph" w:customStyle="1" w:styleId="xl70">
    <w:name w:val="xl70"/>
    <w:basedOn w:val="Normal"/>
    <w:rsid w:val="00AA183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18"/>
      <w:szCs w:val="18"/>
    </w:rPr>
  </w:style>
  <w:style w:type="paragraph" w:customStyle="1" w:styleId="xl71">
    <w:name w:val="xl71"/>
    <w:basedOn w:val="Normal"/>
    <w:rsid w:val="00AA1834"/>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eastAsia="Times New Roman"/>
      <w:sz w:val="18"/>
      <w:szCs w:val="18"/>
    </w:rPr>
  </w:style>
  <w:style w:type="character" w:styleId="PlaceholderText">
    <w:name w:val="Placeholder Text"/>
    <w:basedOn w:val="DefaultParagraphFont"/>
    <w:uiPriority w:val="99"/>
    <w:semiHidden/>
    <w:rsid w:val="00E207A8"/>
    <w:rPr>
      <w:color w:val="808080"/>
    </w:rPr>
  </w:style>
  <w:style w:type="paragraph" w:styleId="Caption">
    <w:name w:val="caption"/>
    <w:basedOn w:val="Normal"/>
    <w:next w:val="Normal"/>
    <w:uiPriority w:val="35"/>
    <w:unhideWhenUsed/>
    <w:qFormat/>
    <w:rsid w:val="0065603E"/>
    <w:pPr>
      <w:spacing w:after="200" w:line="240" w:lineRule="auto"/>
    </w:pPr>
    <w:rPr>
      <w:i/>
      <w:iCs/>
      <w:color w:val="44546A" w:themeColor="text2"/>
      <w:sz w:val="18"/>
      <w:szCs w:val="18"/>
    </w:rPr>
  </w:style>
  <w:style w:type="numbering" w:customStyle="1" w:styleId="NoList2">
    <w:name w:val="No List2"/>
    <w:next w:val="NoList"/>
    <w:uiPriority w:val="99"/>
    <w:semiHidden/>
    <w:unhideWhenUsed/>
    <w:rsid w:val="00E25240"/>
  </w:style>
  <w:style w:type="paragraph" w:styleId="TableofFigures">
    <w:name w:val="table of figures"/>
    <w:basedOn w:val="Normal"/>
    <w:next w:val="Normal"/>
    <w:uiPriority w:val="99"/>
    <w:unhideWhenUsed/>
    <w:rsid w:val="00B11E38"/>
    <w:pPr>
      <w:spacing w:after="0"/>
      <w:ind w:left="440" w:hanging="440"/>
    </w:pPr>
    <w:rPr>
      <w:bCs/>
      <w:szCs w:val="20"/>
    </w:rPr>
  </w:style>
  <w:style w:type="paragraph" w:styleId="BodyText">
    <w:name w:val="Body Text"/>
    <w:basedOn w:val="Normal"/>
    <w:link w:val="BodyTextChar"/>
    <w:uiPriority w:val="1"/>
    <w:qFormat/>
    <w:rsid w:val="00651CE4"/>
    <w:pPr>
      <w:widowControl w:val="0"/>
      <w:spacing w:after="0" w:line="240" w:lineRule="auto"/>
      <w:ind w:left="911" w:hanging="360"/>
    </w:pPr>
    <w:rPr>
      <w:rFonts w:ascii="Cambria" w:eastAsia="Cambria" w:hAnsi="Cambria"/>
      <w:sz w:val="20"/>
      <w:szCs w:val="20"/>
    </w:rPr>
  </w:style>
  <w:style w:type="character" w:customStyle="1" w:styleId="BodyTextChar">
    <w:name w:val="Body Text Char"/>
    <w:basedOn w:val="DefaultParagraphFont"/>
    <w:link w:val="BodyText"/>
    <w:uiPriority w:val="1"/>
    <w:rsid w:val="00651CE4"/>
    <w:rPr>
      <w:rFonts w:ascii="Cambria" w:eastAsia="Cambria" w:hAnsi="Cambria"/>
      <w:sz w:val="20"/>
      <w:szCs w:val="20"/>
    </w:rPr>
  </w:style>
  <w:style w:type="paragraph" w:customStyle="1" w:styleId="Pa5">
    <w:name w:val="Pa5"/>
    <w:basedOn w:val="Normal"/>
    <w:next w:val="Normal"/>
    <w:uiPriority w:val="99"/>
    <w:rsid w:val="00CB10B1"/>
    <w:pPr>
      <w:autoSpaceDE w:val="0"/>
      <w:autoSpaceDN w:val="0"/>
      <w:adjustRightInd w:val="0"/>
      <w:spacing w:after="0" w:line="221" w:lineRule="atLeast"/>
    </w:pPr>
    <w:rPr>
      <w:sz w:val="24"/>
      <w:szCs w:val="24"/>
    </w:rPr>
  </w:style>
  <w:style w:type="paragraph" w:customStyle="1" w:styleId="TableParagraph">
    <w:name w:val="Table Paragraph"/>
    <w:basedOn w:val="Normal"/>
    <w:uiPriority w:val="1"/>
    <w:qFormat/>
    <w:rsid w:val="00851CCC"/>
    <w:pPr>
      <w:widowControl w:val="0"/>
      <w:spacing w:after="0" w:line="240" w:lineRule="auto"/>
    </w:pPr>
    <w:rPr>
      <w:rFonts w:asciiTheme="minorHAnsi" w:hAnsiTheme="minorHAnsi"/>
    </w:rPr>
  </w:style>
  <w:style w:type="table" w:customStyle="1" w:styleId="TableGrid5">
    <w:name w:val="Table Grid5"/>
    <w:basedOn w:val="TableNormal"/>
    <w:next w:val="TableGrid"/>
    <w:uiPriority w:val="39"/>
    <w:rsid w:val="005C73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1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C1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C1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C12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687A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BalloonTextChar1"/>
    <w:uiPriority w:val="22"/>
    <w:rsid w:val="00A57820"/>
    <w:rPr>
      <w:rFonts w:ascii="Arial" w:hAnsi="Arial" w:cs="Segoe UI"/>
      <w:b/>
      <w:bCs/>
      <w:color w:val="277AAA"/>
      <w:sz w:val="28"/>
      <w:szCs w:val="18"/>
    </w:rPr>
  </w:style>
  <w:style w:type="table" w:customStyle="1" w:styleId="TableGrid12">
    <w:name w:val="Table Grid12"/>
    <w:basedOn w:val="TableNormal"/>
    <w:next w:val="TableGrid"/>
    <w:uiPriority w:val="39"/>
    <w:rsid w:val="006B5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6B5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6B5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09B1"/>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5">
    <w:name w:val="Table Grid15"/>
    <w:basedOn w:val="TableNormal"/>
    <w:next w:val="TableGrid"/>
    <w:uiPriority w:val="39"/>
    <w:rsid w:val="007B78C9"/>
    <w:pPr>
      <w:spacing w:after="0" w:line="240" w:lineRule="auto"/>
    </w:pPr>
    <w:rPr>
      <w:rFonts w:ascii="Calibri" w:eastAsia="Times New Roman" w:hAnsi="Calibri"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CA7CC1"/>
    <w:rPr>
      <w:rFonts w:ascii="Arial" w:eastAsia="Arial" w:hAnsi="Arial" w:cs="Arial"/>
      <w:b/>
      <w:sz w:val="20"/>
      <w:szCs w:val="20"/>
    </w:rPr>
  </w:style>
  <w:style w:type="numbering" w:customStyle="1" w:styleId="NoList3">
    <w:name w:val="No List3"/>
    <w:next w:val="NoList"/>
    <w:uiPriority w:val="99"/>
    <w:semiHidden/>
    <w:unhideWhenUsed/>
    <w:rsid w:val="00CA7CC1"/>
  </w:style>
  <w:style w:type="table" w:customStyle="1" w:styleId="TableGrid16">
    <w:name w:val="Table Grid16"/>
    <w:basedOn w:val="TableNormal"/>
    <w:next w:val="TableGrid"/>
    <w:uiPriority w:val="39"/>
    <w:rsid w:val="00CA7CC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CA7CC1"/>
  </w:style>
  <w:style w:type="table" w:customStyle="1" w:styleId="TableGrid17">
    <w:name w:val="Table Grid17"/>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CA7CC1"/>
    <w:pPr>
      <w:widowControl w:val="0"/>
      <w:spacing w:after="0" w:line="240" w:lineRule="auto"/>
    </w:pPr>
    <w:rPr>
      <w:rFonts w:ascii="Franklin Gothic Book" w:hAnsi="Franklin Gothic Book"/>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CA7CC1"/>
  </w:style>
  <w:style w:type="table" w:customStyle="1" w:styleId="TableGrid51">
    <w:name w:val="Table Grid5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39"/>
    <w:rsid w:val="00CA7C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CA7CC1"/>
    <w:rPr>
      <w:rFonts w:ascii="Georgia" w:eastAsia="Georgia" w:hAnsi="Georgia" w:cs="Georgia"/>
      <w:i/>
      <w:color w:val="666666"/>
      <w:sz w:val="48"/>
      <w:szCs w:val="48"/>
    </w:rPr>
  </w:style>
  <w:style w:type="paragraph" w:styleId="TOC4">
    <w:name w:val="toc 4"/>
    <w:basedOn w:val="Normal"/>
    <w:next w:val="Normal"/>
    <w:autoRedefine/>
    <w:uiPriority w:val="39"/>
    <w:unhideWhenUsed/>
    <w:rsid w:val="00741591"/>
    <w:pPr>
      <w:spacing w:after="100"/>
      <w:ind w:left="660"/>
    </w:pPr>
    <w:rPr>
      <w:rFonts w:asciiTheme="minorHAnsi" w:eastAsiaTheme="minorEastAsia" w:hAnsiTheme="minorHAnsi"/>
    </w:rPr>
  </w:style>
  <w:style w:type="paragraph" w:styleId="TOC5">
    <w:name w:val="toc 5"/>
    <w:basedOn w:val="Normal"/>
    <w:next w:val="Normal"/>
    <w:autoRedefine/>
    <w:uiPriority w:val="39"/>
    <w:unhideWhenUsed/>
    <w:rsid w:val="00741591"/>
    <w:pPr>
      <w:spacing w:after="100"/>
      <w:ind w:left="880"/>
    </w:pPr>
    <w:rPr>
      <w:rFonts w:asciiTheme="minorHAnsi" w:eastAsiaTheme="minorEastAsia" w:hAnsiTheme="minorHAnsi"/>
    </w:rPr>
  </w:style>
  <w:style w:type="paragraph" w:styleId="TOC6">
    <w:name w:val="toc 6"/>
    <w:basedOn w:val="Normal"/>
    <w:next w:val="Normal"/>
    <w:autoRedefine/>
    <w:uiPriority w:val="39"/>
    <w:unhideWhenUsed/>
    <w:rsid w:val="00741591"/>
    <w:pPr>
      <w:spacing w:after="100"/>
      <w:ind w:left="1100"/>
    </w:pPr>
    <w:rPr>
      <w:rFonts w:asciiTheme="minorHAnsi" w:eastAsiaTheme="minorEastAsia" w:hAnsiTheme="minorHAnsi"/>
    </w:rPr>
  </w:style>
  <w:style w:type="paragraph" w:styleId="TOC7">
    <w:name w:val="toc 7"/>
    <w:basedOn w:val="Normal"/>
    <w:next w:val="Normal"/>
    <w:autoRedefine/>
    <w:uiPriority w:val="39"/>
    <w:unhideWhenUsed/>
    <w:rsid w:val="00741591"/>
    <w:pPr>
      <w:spacing w:after="100"/>
      <w:ind w:left="1320"/>
    </w:pPr>
    <w:rPr>
      <w:rFonts w:asciiTheme="minorHAnsi" w:eastAsiaTheme="minorEastAsia" w:hAnsiTheme="minorHAnsi"/>
    </w:rPr>
  </w:style>
  <w:style w:type="paragraph" w:styleId="TOC8">
    <w:name w:val="toc 8"/>
    <w:basedOn w:val="Normal"/>
    <w:next w:val="Normal"/>
    <w:autoRedefine/>
    <w:uiPriority w:val="39"/>
    <w:unhideWhenUsed/>
    <w:rsid w:val="00741591"/>
    <w:pPr>
      <w:spacing w:after="100"/>
      <w:ind w:left="1540"/>
    </w:pPr>
    <w:rPr>
      <w:rFonts w:asciiTheme="minorHAnsi" w:eastAsiaTheme="minorEastAsia" w:hAnsiTheme="minorHAnsi"/>
    </w:rPr>
  </w:style>
  <w:style w:type="paragraph" w:styleId="TOC9">
    <w:name w:val="toc 9"/>
    <w:basedOn w:val="Normal"/>
    <w:next w:val="Normal"/>
    <w:autoRedefine/>
    <w:uiPriority w:val="39"/>
    <w:unhideWhenUsed/>
    <w:rsid w:val="00741591"/>
    <w:pPr>
      <w:spacing w:after="100"/>
      <w:ind w:left="1760"/>
    </w:pPr>
    <w:rPr>
      <w:rFonts w:asciiTheme="minorHAnsi" w:eastAsiaTheme="minorEastAsia" w:hAnsiTheme="minorHAnsi"/>
    </w:rPr>
  </w:style>
  <w:style w:type="paragraph" w:styleId="Revision">
    <w:name w:val="Revision"/>
    <w:hidden/>
    <w:uiPriority w:val="99"/>
    <w:semiHidden/>
    <w:rsid w:val="00CD4E1A"/>
    <w:pPr>
      <w:spacing w:after="0" w:line="240" w:lineRule="auto"/>
    </w:pPr>
  </w:style>
  <w:style w:type="paragraph" w:styleId="IntenseQuote">
    <w:name w:val="Intense Quote"/>
    <w:basedOn w:val="Normal"/>
    <w:next w:val="Normal"/>
    <w:link w:val="IntenseQuoteChar"/>
    <w:uiPriority w:val="30"/>
    <w:qFormat/>
    <w:rsid w:val="000C563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0C5631"/>
    <w:rPr>
      <w:rFonts w:ascii="Arial" w:hAnsi="Arial"/>
      <w:i/>
      <w:iCs/>
      <w:color w:val="5B9BD5" w:themeColor="accent1"/>
    </w:rPr>
  </w:style>
  <w:style w:type="character" w:customStyle="1" w:styleId="mainvalue">
    <w:name w:val="mainvalue"/>
    <w:basedOn w:val="DefaultParagraphFont"/>
    <w:rsid w:val="00DE2FE6"/>
  </w:style>
  <w:style w:type="character" w:customStyle="1" w:styleId="variance">
    <w:name w:val="variance"/>
    <w:basedOn w:val="DefaultParagraphFont"/>
    <w:rsid w:val="00DE2FE6"/>
  </w:style>
  <w:style w:type="character" w:customStyle="1" w:styleId="cellsize">
    <w:name w:val="cellsize"/>
    <w:basedOn w:val="DefaultParagraphFont"/>
    <w:rsid w:val="00DE2FE6"/>
  </w:style>
  <w:style w:type="table" w:customStyle="1" w:styleId="TableGrid18">
    <w:name w:val="Table Grid18"/>
    <w:basedOn w:val="TableNormal"/>
    <w:next w:val="TableGrid"/>
    <w:uiPriority w:val="39"/>
    <w:rsid w:val="0088417F"/>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2141BD"/>
    <w:rPr>
      <w:i/>
      <w:iCs/>
      <w:color w:val="5B9BD5" w:themeColor="accent1"/>
    </w:rPr>
  </w:style>
  <w:style w:type="table" w:customStyle="1" w:styleId="130">
    <w:name w:val="130"/>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9">
    <w:name w:val="129"/>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8">
    <w:name w:val="128"/>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7">
    <w:name w:val="127"/>
    <w:basedOn w:val="TableNormal"/>
    <w:tblPr>
      <w:tblStyleRowBandSize w:val="1"/>
      <w:tblStyleColBandSize w:val="1"/>
      <w:tblCellMar>
        <w:left w:w="0" w:type="dxa"/>
        <w:right w:w="0" w:type="dxa"/>
      </w:tblCellMar>
    </w:tblPr>
  </w:style>
  <w:style w:type="table" w:customStyle="1" w:styleId="126">
    <w:name w:val="126"/>
    <w:basedOn w:val="TableNormal"/>
    <w:tblPr>
      <w:tblStyleRowBandSize w:val="1"/>
      <w:tblStyleColBandSize w:val="1"/>
      <w:tblCellMar>
        <w:left w:w="0" w:type="dxa"/>
        <w:right w:w="0" w:type="dxa"/>
      </w:tblCellMar>
    </w:tblPr>
  </w:style>
  <w:style w:type="table" w:customStyle="1" w:styleId="125">
    <w:name w:val="125"/>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4">
    <w:name w:val="124"/>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3">
    <w:name w:val="123"/>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20">
    <w:name w:val="120"/>
    <w:basedOn w:val="TableNormal"/>
    <w:tblPr>
      <w:tblStyleRowBandSize w:val="1"/>
      <w:tblStyleColBandSize w:val="1"/>
      <w:tblCellMar>
        <w:left w:w="0" w:type="dxa"/>
        <w:right w:w="0" w:type="dxa"/>
      </w:tblCellMar>
    </w:tblPr>
  </w:style>
  <w:style w:type="table" w:customStyle="1" w:styleId="119">
    <w:name w:val="119"/>
    <w:basedOn w:val="TableNormal"/>
    <w:tblPr>
      <w:tblStyleRowBandSize w:val="1"/>
      <w:tblStyleColBandSize w:val="1"/>
      <w:tblCellMar>
        <w:left w:w="115" w:type="dxa"/>
        <w:right w:w="115" w:type="dxa"/>
      </w:tblCellMar>
    </w:tblPr>
  </w:style>
  <w:style w:type="table" w:customStyle="1" w:styleId="118">
    <w:name w:val="118"/>
    <w:basedOn w:val="TableNormal"/>
    <w:tblPr>
      <w:tblStyleRowBandSize w:val="1"/>
      <w:tblStyleColBandSize w:val="1"/>
      <w:tblCellMar>
        <w:left w:w="0" w:type="dxa"/>
        <w:right w:w="0" w:type="dxa"/>
      </w:tblCellMar>
    </w:tblPr>
  </w:style>
  <w:style w:type="table" w:customStyle="1" w:styleId="117">
    <w:name w:val="117"/>
    <w:basedOn w:val="TableNormal"/>
    <w:tblPr>
      <w:tblStyleRowBandSize w:val="1"/>
      <w:tblStyleColBandSize w:val="1"/>
      <w:tblCellMar>
        <w:left w:w="115" w:type="dxa"/>
        <w:right w:w="115" w:type="dxa"/>
      </w:tblCellMar>
    </w:tblPr>
  </w:style>
  <w:style w:type="table" w:customStyle="1" w:styleId="116">
    <w:name w:val="116"/>
    <w:basedOn w:val="TableNormal"/>
    <w:tblPr>
      <w:tblStyleRowBandSize w:val="1"/>
      <w:tblStyleColBandSize w:val="1"/>
      <w:tblCellMar>
        <w:left w:w="115" w:type="dxa"/>
        <w:right w:w="115" w:type="dxa"/>
      </w:tblCellMar>
    </w:tblPr>
  </w:style>
  <w:style w:type="table" w:customStyle="1" w:styleId="115">
    <w:name w:val="115"/>
    <w:basedOn w:val="TableNormal"/>
    <w:tblPr>
      <w:tblStyleRowBandSize w:val="1"/>
      <w:tblStyleColBandSize w:val="1"/>
      <w:tblCellMar>
        <w:left w:w="115" w:type="dxa"/>
        <w:right w:w="115" w:type="dxa"/>
      </w:tblCellMar>
    </w:tblPr>
  </w:style>
  <w:style w:type="table" w:customStyle="1" w:styleId="114">
    <w:name w:val="114"/>
    <w:basedOn w:val="TableNormal"/>
    <w:tblPr>
      <w:tblStyleRowBandSize w:val="1"/>
      <w:tblStyleColBandSize w:val="1"/>
      <w:tblCellMar>
        <w:left w:w="115" w:type="dxa"/>
        <w:right w:w="115" w:type="dxa"/>
      </w:tblCellMar>
    </w:tblPr>
  </w:style>
  <w:style w:type="table" w:customStyle="1" w:styleId="113">
    <w:name w:val="113"/>
    <w:basedOn w:val="TableNormal"/>
    <w:tblPr>
      <w:tblStyleRowBandSize w:val="1"/>
      <w:tblStyleColBandSize w:val="1"/>
      <w:tblCellMar>
        <w:left w:w="115" w:type="dxa"/>
        <w:right w:w="115" w:type="dxa"/>
      </w:tblCellMar>
    </w:tblPr>
  </w:style>
  <w:style w:type="table" w:customStyle="1" w:styleId="112">
    <w:name w:val="112"/>
    <w:basedOn w:val="TableNormal"/>
    <w:tblPr>
      <w:tblStyleRowBandSize w:val="1"/>
      <w:tblStyleColBandSize w:val="1"/>
      <w:tblCellMar>
        <w:left w:w="115" w:type="dxa"/>
        <w:right w:w="115" w:type="dxa"/>
      </w:tblCellMar>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left w:w="115" w:type="dxa"/>
        <w:right w:w="115" w:type="dxa"/>
      </w:tblCellMar>
    </w:tblPr>
  </w:style>
  <w:style w:type="table" w:customStyle="1" w:styleId="105">
    <w:name w:val="105"/>
    <w:basedOn w:val="TableNormal"/>
    <w:tblPr>
      <w:tblStyleRowBandSize w:val="1"/>
      <w:tblStyleColBandSize w:val="1"/>
      <w:tblCellMar>
        <w:left w:w="115" w:type="dxa"/>
        <w:right w:w="115" w:type="dxa"/>
      </w:tblCellMar>
    </w:tblPr>
  </w:style>
  <w:style w:type="table" w:customStyle="1" w:styleId="104">
    <w:name w:val="104"/>
    <w:basedOn w:val="TableNormal"/>
    <w:tblPr>
      <w:tblStyleRowBandSize w:val="1"/>
      <w:tblStyleColBandSize w:val="1"/>
      <w:tblCellMar>
        <w:left w:w="115" w:type="dxa"/>
        <w:right w:w="115" w:type="dxa"/>
      </w:tblCellMar>
    </w:tblPr>
  </w:style>
  <w:style w:type="table" w:customStyle="1" w:styleId="103">
    <w:name w:val="103"/>
    <w:basedOn w:val="TableNormal"/>
    <w:tblPr>
      <w:tblStyleRowBandSize w:val="1"/>
      <w:tblStyleColBandSize w:val="1"/>
      <w:tblCellMar>
        <w:left w:w="115" w:type="dxa"/>
        <w:right w:w="115" w:type="dxa"/>
      </w:tblCellMar>
    </w:tblPr>
  </w:style>
  <w:style w:type="table" w:customStyle="1" w:styleId="102">
    <w:name w:val="102"/>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101">
    <w:name w:val="101"/>
    <w:basedOn w:val="TableNormal"/>
    <w:tblPr>
      <w:tblStyleRowBandSize w:val="1"/>
      <w:tblStyleColBandSize w:val="1"/>
      <w:tblCellMar>
        <w:left w:w="0" w:type="dxa"/>
        <w:right w:w="0" w:type="dxa"/>
      </w:tblCellMar>
    </w:tblPr>
  </w:style>
  <w:style w:type="table" w:customStyle="1" w:styleId="100">
    <w:name w:val="100"/>
    <w:basedOn w:val="TableNormal"/>
    <w:tblPr>
      <w:tblStyleRowBandSize w:val="1"/>
      <w:tblStyleColBandSize w:val="1"/>
      <w:tblCellMar>
        <w:left w:w="0" w:type="dxa"/>
        <w:right w:w="0" w:type="dxa"/>
      </w:tblCellMar>
    </w:tblPr>
  </w:style>
  <w:style w:type="table" w:customStyle="1" w:styleId="99">
    <w:name w:val="99"/>
    <w:basedOn w:val="TableNormal"/>
    <w:tblPr>
      <w:tblStyleRowBandSize w:val="1"/>
      <w:tblStyleColBandSize w:val="1"/>
      <w:tblCellMar>
        <w:left w:w="0" w:type="dxa"/>
        <w:right w:w="0" w:type="dxa"/>
      </w:tblCellMar>
    </w:tblPr>
  </w:style>
  <w:style w:type="table" w:customStyle="1" w:styleId="98">
    <w:name w:val="98"/>
    <w:basedOn w:val="TableNormal"/>
    <w:tblPr>
      <w:tblStyleRowBandSize w:val="1"/>
      <w:tblStyleColBandSize w:val="1"/>
      <w:tblCellMar>
        <w:left w:w="0" w:type="dxa"/>
        <w:right w:w="0" w:type="dxa"/>
      </w:tblCellMar>
    </w:tblPr>
  </w:style>
  <w:style w:type="table" w:customStyle="1" w:styleId="97">
    <w:name w:val="97"/>
    <w:basedOn w:val="TableNormal"/>
    <w:tblPr>
      <w:tblStyleRowBandSize w:val="1"/>
      <w:tblStyleColBandSize w:val="1"/>
      <w:tblCellMar>
        <w:left w:w="0" w:type="dxa"/>
        <w:right w:w="0" w:type="dxa"/>
      </w:tblCellMar>
    </w:tblPr>
  </w:style>
  <w:style w:type="table" w:customStyle="1" w:styleId="96">
    <w:name w:val="96"/>
    <w:basedOn w:val="TableNormal"/>
    <w:tblPr>
      <w:tblStyleRowBandSize w:val="1"/>
      <w:tblStyleColBandSize w:val="1"/>
      <w:tblCellMar>
        <w:left w:w="0" w:type="dxa"/>
        <w:right w:w="0"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tblPr>
      <w:tblStyleRowBandSize w:val="1"/>
      <w:tblStyleColBandSize w:val="1"/>
      <w:tblCellMar>
        <w:left w:w="0" w:type="dxa"/>
        <w:right w:w="0" w:type="dxa"/>
      </w:tblCellMar>
    </w:tblPr>
  </w:style>
  <w:style w:type="table" w:customStyle="1" w:styleId="93">
    <w:name w:val="93"/>
    <w:basedOn w:val="TableNormal"/>
    <w:tblPr>
      <w:tblStyleRowBandSize w:val="1"/>
      <w:tblStyleColBandSize w:val="1"/>
      <w:tblCellMar>
        <w:left w:w="115" w:type="dxa"/>
        <w:right w:w="115" w:type="dxa"/>
      </w:tblCellMar>
    </w:tblPr>
  </w:style>
  <w:style w:type="table" w:customStyle="1" w:styleId="92">
    <w:name w:val="92"/>
    <w:basedOn w:val="TableNormal"/>
    <w:tblPr>
      <w:tblStyleRowBandSize w:val="1"/>
      <w:tblStyleColBandSize w:val="1"/>
      <w:tblCellMar>
        <w:left w:w="115" w:type="dxa"/>
        <w:right w:w="115" w:type="dxa"/>
      </w:tblCellMar>
    </w:tblPr>
  </w:style>
  <w:style w:type="table" w:customStyle="1" w:styleId="91">
    <w:name w:val="91"/>
    <w:basedOn w:val="TableNormal"/>
    <w:tblPr>
      <w:tblStyleRowBandSize w:val="1"/>
      <w:tblStyleColBandSize w:val="1"/>
      <w:tblCellMar>
        <w:left w:w="0" w:type="dxa"/>
        <w:right w:w="0" w:type="dxa"/>
      </w:tblCellMar>
    </w:tblPr>
  </w:style>
  <w:style w:type="table" w:customStyle="1" w:styleId="90">
    <w:name w:val="90"/>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89">
    <w:name w:val="89"/>
    <w:basedOn w:val="TableNormal"/>
    <w:tblPr>
      <w:tblStyleRowBandSize w:val="1"/>
      <w:tblStyleColBandSize w:val="1"/>
      <w:tblCellMar>
        <w:left w:w="115" w:type="dxa"/>
        <w:right w:w="115" w:type="dxa"/>
      </w:tblCellMar>
    </w:tblPr>
  </w:style>
  <w:style w:type="table" w:customStyle="1" w:styleId="88">
    <w:name w:val="88"/>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87">
    <w:name w:val="87"/>
    <w:basedOn w:val="TableNormal"/>
    <w:tblPr>
      <w:tblStyleRowBandSize w:val="1"/>
      <w:tblStyleColBandSize w:val="1"/>
      <w:tblCellMar>
        <w:left w:w="115" w:type="dxa"/>
        <w:right w:w="115" w:type="dxa"/>
      </w:tblCellMar>
    </w:tblPr>
  </w:style>
  <w:style w:type="table" w:customStyle="1" w:styleId="86">
    <w:name w:val="86"/>
    <w:basedOn w:val="TableNormal"/>
    <w:tblPr>
      <w:tblStyleRowBandSize w:val="1"/>
      <w:tblStyleColBandSize w:val="1"/>
      <w:tblCellMar>
        <w:left w:w="115" w:type="dxa"/>
        <w:right w:w="115" w:type="dxa"/>
      </w:tblCellMar>
    </w:tblPr>
  </w:style>
  <w:style w:type="table" w:customStyle="1" w:styleId="85">
    <w:name w:val="85"/>
    <w:basedOn w:val="TableNormal"/>
    <w:tblPr>
      <w:tblStyleRowBandSize w:val="1"/>
      <w:tblStyleColBandSize w:val="1"/>
      <w:tblCellMar>
        <w:left w:w="115" w:type="dxa"/>
        <w:right w:w="115" w:type="dxa"/>
      </w:tblCellMar>
    </w:tblPr>
  </w:style>
  <w:style w:type="table" w:customStyle="1" w:styleId="84">
    <w:name w:val="84"/>
    <w:basedOn w:val="TableNormal"/>
    <w:tblPr>
      <w:tblStyleRowBandSize w:val="1"/>
      <w:tblStyleColBandSize w:val="1"/>
      <w:tblCellMar>
        <w:left w:w="115" w:type="dxa"/>
        <w:right w:w="115" w:type="dxa"/>
      </w:tblCellMar>
    </w:tblPr>
  </w:style>
  <w:style w:type="table" w:customStyle="1" w:styleId="83">
    <w:name w:val="83"/>
    <w:basedOn w:val="TableNormal"/>
    <w:tblPr>
      <w:tblStyleRowBandSize w:val="1"/>
      <w:tblStyleColBandSize w:val="1"/>
      <w:tblCellMar>
        <w:left w:w="115" w:type="dxa"/>
        <w:right w:w="115" w:type="dxa"/>
      </w:tblCellMar>
    </w:tblPr>
  </w:style>
  <w:style w:type="table" w:customStyle="1" w:styleId="82">
    <w:name w:val="82"/>
    <w:basedOn w:val="TableNormal"/>
    <w:tblPr>
      <w:tblStyleRowBandSize w:val="1"/>
      <w:tblStyleColBandSize w:val="1"/>
      <w:tblCellMar>
        <w:left w:w="115" w:type="dxa"/>
        <w:right w:w="115" w:type="dxa"/>
      </w:tblCellMar>
    </w:tblPr>
  </w:style>
  <w:style w:type="table" w:customStyle="1" w:styleId="81">
    <w:name w:val="81"/>
    <w:basedOn w:val="TableNormal"/>
    <w:tblPr>
      <w:tblStyleRowBandSize w:val="1"/>
      <w:tblStyleColBandSize w:val="1"/>
      <w:tblCellMar>
        <w:left w:w="115" w:type="dxa"/>
        <w:right w:w="115" w:type="dxa"/>
      </w:tblCellMar>
    </w:tblPr>
  </w:style>
  <w:style w:type="table" w:customStyle="1" w:styleId="80">
    <w:name w:val="80"/>
    <w:basedOn w:val="TableNormal"/>
    <w:tblPr>
      <w:tblStyleRowBandSize w:val="1"/>
      <w:tblStyleColBandSize w:val="1"/>
      <w:tblCellMar>
        <w:left w:w="0" w:type="dxa"/>
        <w:right w:w="0" w:type="dxa"/>
      </w:tblCellMar>
    </w:tblPr>
  </w:style>
  <w:style w:type="table" w:customStyle="1" w:styleId="79">
    <w:name w:val="79"/>
    <w:basedOn w:val="TableNormal"/>
    <w:tblPr>
      <w:tblStyleRowBandSize w:val="1"/>
      <w:tblStyleColBandSize w:val="1"/>
      <w:tblCellMar>
        <w:left w:w="0" w:type="dxa"/>
        <w:right w:w="0" w:type="dxa"/>
      </w:tblCellMar>
    </w:tblPr>
  </w:style>
  <w:style w:type="table" w:customStyle="1" w:styleId="78">
    <w:name w:val="78"/>
    <w:basedOn w:val="TableNormal"/>
    <w:tblPr>
      <w:tblStyleRowBandSize w:val="1"/>
      <w:tblStyleColBandSize w:val="1"/>
      <w:tblCellMar>
        <w:left w:w="0" w:type="dxa"/>
        <w:right w:w="0" w:type="dxa"/>
      </w:tblCellMar>
    </w:tblPr>
  </w:style>
  <w:style w:type="table" w:customStyle="1" w:styleId="77">
    <w:name w:val="77"/>
    <w:basedOn w:val="TableNormal"/>
    <w:tblPr>
      <w:tblStyleRowBandSize w:val="1"/>
      <w:tblStyleColBandSize w:val="1"/>
      <w:tblCellMar>
        <w:left w:w="0" w:type="dxa"/>
        <w:right w:w="0" w:type="dxa"/>
      </w:tblCellMar>
    </w:tblPr>
  </w:style>
  <w:style w:type="table" w:customStyle="1" w:styleId="76">
    <w:name w:val="76"/>
    <w:basedOn w:val="TableNormal"/>
    <w:tblPr>
      <w:tblStyleRowBandSize w:val="1"/>
      <w:tblStyleColBandSize w:val="1"/>
      <w:tblCellMar>
        <w:left w:w="0" w:type="dxa"/>
        <w:right w:w="0" w:type="dxa"/>
      </w:tblCellMar>
    </w:tblPr>
  </w:style>
  <w:style w:type="table" w:customStyle="1" w:styleId="75">
    <w:name w:val="75"/>
    <w:basedOn w:val="TableNormal"/>
    <w:tblPr>
      <w:tblStyleRowBandSize w:val="1"/>
      <w:tblStyleColBandSize w:val="1"/>
      <w:tblCellMar>
        <w:left w:w="115" w:type="dxa"/>
        <w:right w:w="115" w:type="dxa"/>
      </w:tblCellMar>
    </w:tblPr>
  </w:style>
  <w:style w:type="table" w:customStyle="1" w:styleId="74">
    <w:name w:val="74"/>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73">
    <w:name w:val="73"/>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72">
    <w:name w:val="72"/>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71">
    <w:name w:val="71"/>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70">
    <w:name w:val="70"/>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69">
    <w:name w:val="69"/>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68">
    <w:name w:val="68"/>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67">
    <w:name w:val="67"/>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66">
    <w:name w:val="66"/>
    <w:basedOn w:val="TableNormal"/>
    <w:pPr>
      <w:widowControl w:val="0"/>
      <w:spacing w:after="0" w:line="240" w:lineRule="auto"/>
    </w:pPr>
    <w:rPr>
      <w:rFonts w:ascii="Calibri" w:eastAsia="Calibri" w:hAnsi="Calibri" w:cs="Calibri"/>
      <w:sz w:val="24"/>
      <w:szCs w:val="24"/>
    </w:rPr>
    <w:tblPr>
      <w:tblStyleRowBandSize w:val="1"/>
      <w:tblStyleColBandSize w:val="1"/>
    </w:tblPr>
  </w:style>
  <w:style w:type="table" w:customStyle="1" w:styleId="65">
    <w:name w:val="6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4">
    <w:name w:val="6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3">
    <w:name w:val="6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2">
    <w:name w:val="6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1">
    <w:name w:val="6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0">
    <w:name w:val="6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9">
    <w:name w:val="5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8">
    <w:name w:val="5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7">
    <w:name w:val="5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6">
    <w:name w:val="5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5">
    <w:name w:val="5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4">
    <w:name w:val="5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3">
    <w:name w:val="5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2">
    <w:name w:val="5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1">
    <w:name w:val="5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0">
    <w:name w:val="5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9">
    <w:name w:val="4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8">
    <w:name w:val="4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7">
    <w:name w:val="4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6">
    <w:name w:val="4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5">
    <w:name w:val="4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4">
    <w:name w:val="4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3">
    <w:name w:val="4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2">
    <w:name w:val="4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1">
    <w:name w:val="4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0">
    <w:name w:val="4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9">
    <w:name w:val="3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8">
    <w:name w:val="3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7">
    <w:name w:val="3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6">
    <w:name w:val="3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5">
    <w:name w:val="3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4">
    <w:name w:val="3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3">
    <w:name w:val="3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2">
    <w:name w:val="3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1">
    <w:name w:val="3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0">
    <w:name w:val="3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9">
    <w:name w:val="2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8">
    <w:name w:val="2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7">
    <w:name w:val="2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6">
    <w:name w:val="2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5">
    <w:name w:val="2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4">
    <w:name w:val="2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3">
    <w:name w:val="2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2">
    <w:name w:val="2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1">
    <w:name w:val="2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0">
    <w:name w:val="2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9">
    <w:name w:val="1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8">
    <w:name w:val="1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7">
    <w:name w:val="1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6">
    <w:name w:val="1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5">
    <w:name w:val="1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4">
    <w:name w:val="1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3">
    <w:name w:val="1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2">
    <w:name w:val="1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1">
    <w:name w:val="1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0">
    <w:name w:val="1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9">
    <w:name w:val="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8">
    <w:name w:val="8"/>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7">
    <w:name w:val="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6">
    <w:name w:val="6"/>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5">
    <w:name w:val="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4">
    <w:name w:val="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3">
    <w:name w:val="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2">
    <w:name w:val="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1">
    <w:name w:val="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paragraph" w:customStyle="1" w:styleId="Pa6">
    <w:name w:val="Pa6"/>
    <w:basedOn w:val="Normal"/>
    <w:next w:val="Normal"/>
    <w:uiPriority w:val="99"/>
    <w:rsid w:val="00BD6844"/>
    <w:pPr>
      <w:autoSpaceDE w:val="0"/>
      <w:autoSpaceDN w:val="0"/>
      <w:adjustRightInd w:val="0"/>
      <w:spacing w:after="0" w:line="221" w:lineRule="atLeast"/>
    </w:pPr>
    <w:rPr>
      <w:rFonts w:eastAsiaTheme="minorHAnsi"/>
      <w:sz w:val="24"/>
      <w:szCs w:val="24"/>
    </w:rPr>
  </w:style>
  <w:style w:type="character" w:customStyle="1" w:styleId="gmaildefault">
    <w:name w:val="gmail_default"/>
    <w:basedOn w:val="DefaultParagraphFont"/>
    <w:rsid w:val="00A859E4"/>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d">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e">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e">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0">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1">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2">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3">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4">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5">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a">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b">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c">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d">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e">
    <w:basedOn w:val="TableNormal"/>
    <w:pPr>
      <w:widowControl w:val="0"/>
      <w:spacing w:after="0" w:line="240" w:lineRule="auto"/>
    </w:pPr>
    <w:rPr>
      <w:rFonts w:ascii="Calibri" w:eastAsia="Calibri" w:hAnsi="Calibri" w:cs="Calibri"/>
      <w:sz w:val="24"/>
      <w:szCs w:val="24"/>
    </w:rPr>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hyperlink" Target="http://www.healthypeople.gov/2020/tools-resources/evidence-based-resources/evidednce-based-resource/obesity-prevention-and-control-behavioral-interventions" TargetMode="External"/><Relationship Id="rId21" Type="http://schemas.openxmlformats.org/officeDocument/2006/relationships/image" Target="media/image12.png"/><Relationship Id="rId42" Type="http://schemas.openxmlformats.org/officeDocument/2006/relationships/chart" Target="charts/chart16.xml"/><Relationship Id="rId47" Type="http://schemas.openxmlformats.org/officeDocument/2006/relationships/chart" Target="charts/chart20.xml"/><Relationship Id="rId63" Type="http://schemas.openxmlformats.org/officeDocument/2006/relationships/chart" Target="charts/chart35.xml"/><Relationship Id="rId68" Type="http://schemas.openxmlformats.org/officeDocument/2006/relationships/chart" Target="charts/chart40.xml"/><Relationship Id="rId84" Type="http://schemas.openxmlformats.org/officeDocument/2006/relationships/chart" Target="charts/chart54.xml"/><Relationship Id="rId89" Type="http://schemas.openxmlformats.org/officeDocument/2006/relationships/image" Target="media/image21.png"/><Relationship Id="rId112" Type="http://schemas.openxmlformats.org/officeDocument/2006/relationships/hyperlink" Target="http://wwwn.cdc.gov/CHIdatabase/items/statewide-collaborative-combines-social-marketing-and-sector-specific-support-to-produce-positive-behavior-changes-halt-increase" TargetMode="External"/><Relationship Id="rId133" Type="http://schemas.openxmlformats.org/officeDocument/2006/relationships/hyperlink" Target="https://www.thecommunityguide.org/findings/vaccination-programs-home-visits-increase-vaccination-rates" TargetMode="External"/><Relationship Id="rId16" Type="http://schemas.openxmlformats.org/officeDocument/2006/relationships/image" Target="media/image9.jpeg"/><Relationship Id="rId107" Type="http://schemas.openxmlformats.org/officeDocument/2006/relationships/hyperlink" Target="http://wwwn.cdc.gov/CHIdatabase/items/mind-exercise-nutritiondo-it-mend-program" TargetMode="External"/><Relationship Id="rId11" Type="http://schemas.openxmlformats.org/officeDocument/2006/relationships/image" Target="media/image4.jpg"/><Relationship Id="rId32" Type="http://schemas.openxmlformats.org/officeDocument/2006/relationships/chart" Target="charts/chart7.xml"/><Relationship Id="rId37" Type="http://schemas.openxmlformats.org/officeDocument/2006/relationships/chart" Target="charts/chart11.xml"/><Relationship Id="rId53" Type="http://schemas.openxmlformats.org/officeDocument/2006/relationships/chart" Target="charts/chart26.xml"/><Relationship Id="rId58" Type="http://schemas.openxmlformats.org/officeDocument/2006/relationships/image" Target="media/image18.jpg"/><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hyperlink" Target="https://www.thecommunityguide.org/findings/promoting-health-equity-through-education-programs-and-policies-school-based-health-centers" TargetMode="External"/><Relationship Id="rId123" Type="http://schemas.openxmlformats.org/officeDocument/2006/relationships/hyperlink" Target="http://cdc.thehcn.net/index.php?module=promisepractice&amp;controller=index&amp;action=view&amp;pid=3616" TargetMode="External"/><Relationship Id="rId128" Type="http://schemas.openxmlformats.org/officeDocument/2006/relationships/hyperlink" Target="https://www.drugabuse.gov/publications/principles-drug-addiction-treatment/evidence-based-approaches-to-drug-addiction-treatment/pharmacotherapies" TargetMode="External"/><Relationship Id="rId5" Type="http://schemas.openxmlformats.org/officeDocument/2006/relationships/webSettings" Target="webSettings.xml"/><Relationship Id="rId90" Type="http://schemas.openxmlformats.org/officeDocument/2006/relationships/hyperlink" Target="https://www.thecommunityguide.org/findings/asthma-school-based-self-management-interventions-children-and-adolescents-asthma" TargetMode="External"/><Relationship Id="rId95" Type="http://schemas.openxmlformats.org/officeDocument/2006/relationships/hyperlink" Target="https://thinkculturalhealth.hhs.gov/assets/pdfs/EnhancedNationalCLASStandards.pdf" TargetMode="External"/><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1.xml"/><Relationship Id="rId56" Type="http://schemas.openxmlformats.org/officeDocument/2006/relationships/chart" Target="charts/chart29.xml"/><Relationship Id="rId64" Type="http://schemas.openxmlformats.org/officeDocument/2006/relationships/chart" Target="charts/chart36.xml"/><Relationship Id="rId69" Type="http://schemas.openxmlformats.org/officeDocument/2006/relationships/chart" Target="charts/chart41.xml"/><Relationship Id="rId77" Type="http://schemas.openxmlformats.org/officeDocument/2006/relationships/chart" Target="charts/chart48.xml"/><Relationship Id="rId100" Type="http://schemas.openxmlformats.org/officeDocument/2006/relationships/hyperlink" Target="https://www.thecommunityguide.org/task-force/about-community-preventive-services-task-force" TargetMode="External"/><Relationship Id="rId105" Type="http://schemas.openxmlformats.org/officeDocument/2006/relationships/hyperlink" Target="https://www.thecommunityguide.org/findings/mental-health-interventions-reduce-depression-among-older-adults-home" TargetMode="External"/><Relationship Id="rId113" Type="http://schemas.openxmlformats.org/officeDocument/2006/relationships/hyperlink" Target="http://wwwn.cdc.gov/CHIdatabase/items/text4diet-a-text-message-based-intervention-for-weight-loss" TargetMode="External"/><Relationship Id="rId118" Type="http://schemas.openxmlformats.org/officeDocument/2006/relationships/hyperlink" Target="https://www.cdc.gov/mmwr/volumes/65/rr/rr6501e1.htm" TargetMode="External"/><Relationship Id="rId126" Type="http://schemas.openxmlformats.org/officeDocument/2006/relationships/hyperlink" Target="http://evidencebasedprograms.org/about/employment-and-welfare" TargetMode="External"/><Relationship Id="rId13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chart" Target="charts/chart24.xml"/><Relationship Id="rId72" Type="http://schemas.openxmlformats.org/officeDocument/2006/relationships/chart" Target="charts/chart43.xml"/><Relationship Id="rId80" Type="http://schemas.openxmlformats.org/officeDocument/2006/relationships/chart" Target="charts/chart51.xml"/><Relationship Id="rId85" Type="http://schemas.openxmlformats.org/officeDocument/2006/relationships/chart" Target="charts/chart55.xml"/><Relationship Id="rId93" Type="http://schemas.openxmlformats.org/officeDocument/2006/relationships/hyperlink" Target="http://wwwn.cdc.gov/CHIdatabase/items/diabetes-educators-provide-counseling-atworksitesleading-to-enhanced-knowledge-improved-outcomes-and-reduced-absenteeism" TargetMode="External"/><Relationship Id="rId98" Type="http://schemas.openxmlformats.org/officeDocument/2006/relationships/hyperlink" Target="https://www.dshs.texas.gov/emstraumasystems/GETAC/PDF/IP-DistractedDriving.pdf" TargetMode="External"/><Relationship Id="rId121" Type="http://schemas.openxmlformats.org/officeDocument/2006/relationships/hyperlink" Target="http://wwwn.cdc.gov/CHIdatabase/items/county-city-and-community-agencies-support-childcare-centers-and-parents-in-improving-nutrition-and-physical-activity-habits-of" TargetMode="Externa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5.jpg"/><Relationship Id="rId33" Type="http://schemas.openxmlformats.org/officeDocument/2006/relationships/chart" Target="charts/chart8.xml"/><Relationship Id="rId38" Type="http://schemas.openxmlformats.org/officeDocument/2006/relationships/chart" Target="charts/chart12.xml"/><Relationship Id="rId46" Type="http://schemas.openxmlformats.org/officeDocument/2006/relationships/image" Target="media/image17.jpg"/><Relationship Id="rId59" Type="http://schemas.openxmlformats.org/officeDocument/2006/relationships/chart" Target="charts/chart31.xml"/><Relationship Id="rId67" Type="http://schemas.openxmlformats.org/officeDocument/2006/relationships/chart" Target="charts/chart39.xml"/><Relationship Id="rId103" Type="http://schemas.openxmlformats.org/officeDocument/2006/relationships/hyperlink" Target="https://www.thecommunityguide.org/findings/health-it-comprehensive-telehealth-interventions-improve-diet-among-patients-chronic-diseases" TargetMode="External"/><Relationship Id="rId108" Type="http://schemas.openxmlformats.org/officeDocument/2006/relationships/hyperlink" Target="http://cdc.thehcn.net/index.php?controller=index&amp;module=PromisePractice&amp;action=view&amp;pid=3826" TargetMode="External"/><Relationship Id="rId116" Type="http://schemas.openxmlformats.org/officeDocument/2006/relationships/hyperlink" Target="https://www.thecommunityguide.org/findings/obesity-worksite-programs" TargetMode="External"/><Relationship Id="rId124" Type="http://schemas.openxmlformats.org/officeDocument/2006/relationships/hyperlink" Target="https://www.thecommunityguide.org/findings/behavioral-and-social-approaches-increase-physical-activity-enhanced-school-based-physical" TargetMode="External"/><Relationship Id="rId129" Type="http://schemas.openxmlformats.org/officeDocument/2006/relationships/hyperlink" Target="https://www.ncbi.nlm.nih.gov/books/NBK64947/pdf/Bookshelf_NBK64947.pdf" TargetMode="External"/><Relationship Id="rId20" Type="http://schemas.openxmlformats.org/officeDocument/2006/relationships/image" Target="media/image11.png"/><Relationship Id="rId41" Type="http://schemas.openxmlformats.org/officeDocument/2006/relationships/chart" Target="charts/chart15.xml"/><Relationship Id="rId54" Type="http://schemas.openxmlformats.org/officeDocument/2006/relationships/chart" Target="charts/chart27.xml"/><Relationship Id="rId62" Type="http://schemas.openxmlformats.org/officeDocument/2006/relationships/chart" Target="charts/chart34.xml"/><Relationship Id="rId70" Type="http://schemas.openxmlformats.org/officeDocument/2006/relationships/image" Target="media/image19.jpg"/><Relationship Id="rId75" Type="http://schemas.openxmlformats.org/officeDocument/2006/relationships/chart" Target="charts/chart46.xml"/><Relationship Id="rId83" Type="http://schemas.openxmlformats.org/officeDocument/2006/relationships/chart" Target="charts/chart53.xml"/><Relationship Id="rId88" Type="http://schemas.openxmlformats.org/officeDocument/2006/relationships/chart" Target="charts/chart58.xml"/><Relationship Id="rId91" Type="http://schemas.openxmlformats.org/officeDocument/2006/relationships/hyperlink" Target="http://wwwn.cdc.gov/CHIdatabase/items/weekly-home-monitoring-and-pharmacist-feedback-improve-blood-pressure-control-in-hypertensive-patients" TargetMode="External"/><Relationship Id="rId96" Type="http://schemas.openxmlformats.org/officeDocument/2006/relationships/hyperlink" Target="https://www.thecommunityguide.org/findings/dental-caries-cavities-school-based-dental-sealant-delivery-programs" TargetMode="External"/><Relationship Id="rId111" Type="http://schemas.openxmlformats.org/officeDocument/2006/relationships/hyperlink" Target="http://wwwn.cdc.gov/CHIdatabase/items/a-community-intervention-reduces-bmi-z-score-in-children-shape-up-somerville-first-year-results" TargetMode="External"/><Relationship Id="rId132" Type="http://schemas.openxmlformats.org/officeDocument/2006/relationships/hyperlink" Target="https://www.countyhealthrankings.org/take-action-to-improve-health/what-works-for-health/strategies/mass-media-campaigns-against-tobacco-us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chart" Target="charts/chart3.xml"/><Relationship Id="rId36" Type="http://schemas.openxmlformats.org/officeDocument/2006/relationships/chart" Target="charts/chart10.xml"/><Relationship Id="rId49" Type="http://schemas.openxmlformats.org/officeDocument/2006/relationships/chart" Target="charts/chart22.xml"/><Relationship Id="rId57" Type="http://schemas.openxmlformats.org/officeDocument/2006/relationships/chart" Target="charts/chart30.xml"/><Relationship Id="rId106" Type="http://schemas.openxmlformats.org/officeDocument/2006/relationships/hyperlink" Target="https://www.thecommunityguide.org/findings/violence-prevention-school-based-programs" TargetMode="External"/><Relationship Id="rId114" Type="http://schemas.openxmlformats.org/officeDocument/2006/relationships/hyperlink" Target="http://cdc.thehcn.net/indext.php?controller=index&amp;module=PromisePractice&amp;action=view&amp;pid=4003" TargetMode="External"/><Relationship Id="rId119" Type="http://schemas.openxmlformats.org/officeDocument/2006/relationships/hyperlink" Target="https://d14rmgtrwzf5a.cloudfront.net/sites/default/files/opioid_prescriber.pdf" TargetMode="External"/><Relationship Id="rId127" Type="http://schemas.openxmlformats.org/officeDocument/2006/relationships/hyperlink" Target="https://munkschool.utoronto.ca/mowatcentre/wp-content/uploads/publications/95_what_works_full.pdf" TargetMode="External"/><Relationship Id="rId10" Type="http://schemas.openxmlformats.org/officeDocument/2006/relationships/image" Target="media/image3.jpg"/><Relationship Id="rId31" Type="http://schemas.openxmlformats.org/officeDocument/2006/relationships/chart" Target="charts/chart6.xml"/><Relationship Id="rId44" Type="http://schemas.openxmlformats.org/officeDocument/2006/relationships/chart" Target="charts/chart18.xml"/><Relationship Id="rId52" Type="http://schemas.openxmlformats.org/officeDocument/2006/relationships/chart" Target="charts/chart25.xml"/><Relationship Id="rId60" Type="http://schemas.openxmlformats.org/officeDocument/2006/relationships/chart" Target="charts/chart32.xml"/><Relationship Id="rId65" Type="http://schemas.openxmlformats.org/officeDocument/2006/relationships/chart" Target="charts/chart37.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6.xml"/><Relationship Id="rId94" Type="http://schemas.openxmlformats.org/officeDocument/2006/relationships/hyperlink" Target="https://thinkculturalhealth.hhs.gov/education/communication-guide" TargetMode="External"/><Relationship Id="rId99" Type="http://schemas.openxmlformats.org/officeDocument/2006/relationships/hyperlink" Target="https://www.thecommunityguide.org/findings/health-communication-and-social-marketing-campaigns-include-mass-media-and-health-related" TargetMode="External"/><Relationship Id="rId101" Type="http://schemas.openxmlformats.org/officeDocument/2006/relationships/hyperlink" Target="https://www.thecommunityguide.org/task-force/understanding-task-force-findings-and-recommendations" TargetMode="External"/><Relationship Id="rId122" Type="http://schemas.openxmlformats.org/officeDocument/2006/relationships/hyperlink" Target="https://www.thecommunityguide.org/content/effectiveness-urban-design-and-land-use-and-transport-policies-and-practices-increase" TargetMode="External"/><Relationship Id="rId130" Type="http://schemas.openxmlformats.org/officeDocument/2006/relationships/hyperlink" Target="https://www.drugabuse.gov/publications/principles-adolescent-substance-use-disorder-treatment-research-based-guide/introduction" TargetMode="Externa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6.jpeg"/><Relationship Id="rId18" Type="http://schemas.openxmlformats.org/officeDocument/2006/relationships/header" Target="header1.xml"/><Relationship Id="rId39" Type="http://schemas.openxmlformats.org/officeDocument/2006/relationships/chart" Target="charts/chart13.xml"/><Relationship Id="rId109" Type="http://schemas.openxmlformats.org/officeDocument/2006/relationships/hyperlink" Target="http://wwwn.cdc.gov/CHIdatabase/items/community-coalition-supports-schools-in-helping-students-increase-physical-activity-and-make-better-food-choices" TargetMode="External"/><Relationship Id="rId34" Type="http://schemas.openxmlformats.org/officeDocument/2006/relationships/image" Target="media/image16.jpg"/><Relationship Id="rId50" Type="http://schemas.openxmlformats.org/officeDocument/2006/relationships/chart" Target="charts/chart23.xml"/><Relationship Id="rId55" Type="http://schemas.openxmlformats.org/officeDocument/2006/relationships/chart" Target="charts/chart28.xml"/><Relationship Id="rId76" Type="http://schemas.openxmlformats.org/officeDocument/2006/relationships/chart" Target="charts/chart47.xml"/><Relationship Id="rId97" Type="http://schemas.openxmlformats.org/officeDocument/2006/relationships/hyperlink" Target="https://www.thecommunityguide.org/findings/dental-caries-cavities-community-water-fluoridation" TargetMode="External"/><Relationship Id="rId104" Type="http://schemas.openxmlformats.org/officeDocument/2006/relationships/hyperlink" Target="https://www.cochranelibrary.com/cdsr/doi/10.1002/14651858.CD001055.pub5/full" TargetMode="External"/><Relationship Id="rId120" Type="http://schemas.openxmlformats.org/officeDocument/2006/relationships/hyperlink" Target="http://wwwn.cdc.gov/CHIdatabase/items/community-coalition-supports-schools-in-helping-students-increase-physical-activity-and-make-better-food-choices" TargetMode="External"/><Relationship Id="rId125" Type="http://schemas.openxmlformats.org/officeDocument/2006/relationships/hyperlink" Target="http://www.hamiltonproject.org/assets/files/policies_to_address_poverty_in_america_summary_of_highlights.pdf" TargetMode="Externa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hyperlink" Target="http://cdc.thehcn.net/index.php?controller=index&amp;module=PromisePractice&amp;action=view&amp;pid=3841" TargetMode="Externa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image" Target="media/image14.pn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38.xml"/><Relationship Id="rId87" Type="http://schemas.openxmlformats.org/officeDocument/2006/relationships/chart" Target="charts/chart57.xml"/><Relationship Id="rId110" Type="http://schemas.openxmlformats.org/officeDocument/2006/relationships/hyperlink" Target="http://wwwn.cdc.gov/CHIdatabase/items/county-city-and-community-agencies-support-childcare-centers-and-parents-in-improving-nutrition-and-physical-activity-habits-of" TargetMode="External"/><Relationship Id="rId115" Type="http://schemas.openxmlformats.org/officeDocument/2006/relationships/hyperlink" Target="http://cdc.thehcn.net/index.php?controller=index&amp;module=PromisePractice&amp;action=view&amp;pid=3542" TargetMode="External"/><Relationship Id="rId131" Type="http://schemas.openxmlformats.org/officeDocument/2006/relationships/hyperlink" Target="http://www.countyhealthrankings.org/take-action-to-improve-health/what-works-for-health/policies/cell-phone-based-tobacco-cessation-interventions" TargetMode="External"/><Relationship Id="rId61" Type="http://schemas.openxmlformats.org/officeDocument/2006/relationships/chart" Target="charts/chart33.xml"/><Relationship Id="rId82" Type="http://schemas.openxmlformats.org/officeDocument/2006/relationships/image" Target="media/image20.jpg"/><Relationship Id="rId1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15.xml"/></Relationships>
</file>

<file path=word/charts/_rels/chart21.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16.xml"/></Relationships>
</file>

<file path=word/charts/_rels/chart22.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17.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18.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19.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lian.plass\Documents\_TEMP\2021-05-07\survey_key.xlsx" TargetMode="External"/><Relationship Id="rId1" Type="http://schemas.openxmlformats.org/officeDocument/2006/relationships/themeOverride" Target="../theme/themeOverride20.xml"/></Relationships>
</file>

<file path=word/charts/_rels/chart26.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1.xml"/></Relationships>
</file>

<file path=word/charts/_rels/chart27.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2.xml"/></Relationships>
</file>

<file path=word/charts/_rels/chart2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3.xml"/></Relationships>
</file>

<file path=word/charts/_rels/chart2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4.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25.xml"/></Relationships>
</file>

<file path=word/charts/_rels/chart31.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duval_survey_responses_inputs.xlsx" TargetMode="External"/><Relationship Id="rId1" Type="http://schemas.openxmlformats.org/officeDocument/2006/relationships/themeOverride" Target="../theme/themeOverride26.xml"/></Relationships>
</file>

<file path=word/charts/_rels/chart32.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duval_survey_responses_inputs.xlsx" TargetMode="External"/><Relationship Id="rId1" Type="http://schemas.openxmlformats.org/officeDocument/2006/relationships/themeOverride" Target="../theme/themeOverride27.xml"/></Relationships>
</file>

<file path=word/charts/_rels/chart33.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duval_survey_responses_inputs.xlsx" TargetMode="External"/><Relationship Id="rId1" Type="http://schemas.openxmlformats.org/officeDocument/2006/relationships/themeOverride" Target="../theme/themeOverride28.xml"/></Relationships>
</file>

<file path=word/charts/_rels/chart3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9.xml"/></Relationships>
</file>

<file path=word/charts/_rels/chart35.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duval_survey_responses_inputs.xlsx" TargetMode="External"/><Relationship Id="rId1" Type="http://schemas.openxmlformats.org/officeDocument/2006/relationships/themeOverride" Target="../theme/themeOverride30.xml"/></Relationships>
</file>

<file path=word/charts/_rels/chart36.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duval_survey_responses_inputs.xlsx" TargetMode="External"/><Relationship Id="rId1" Type="http://schemas.openxmlformats.org/officeDocument/2006/relationships/themeOverride" Target="../theme/themeOverride31.xml"/></Relationships>
</file>

<file path=word/charts/_rels/chart37.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32.xml"/></Relationships>
</file>

<file path=word/charts/_rels/chart38.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33.xml"/></Relationships>
</file>

<file path=word/charts/_rels/chart39.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40.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35.xml"/></Relationships>
</file>

<file path=word/charts/_rels/chart41.xml.rels><?xml version="1.0" encoding="UTF-8" standalone="yes"?>
<Relationships xmlns="http://schemas.openxmlformats.org/package/2006/relationships"><Relationship Id="rId2" Type="http://schemas.openxmlformats.org/officeDocument/2006/relationships/oleObject" Target="file:///\\hpc-file-00\z%20drives\lillian_zeman\2021CHNA%20county%20data.xlsx" TargetMode="External"/><Relationship Id="rId1" Type="http://schemas.openxmlformats.org/officeDocument/2006/relationships/themeOverride" Target="../theme/themeOverride36.xml"/></Relationships>
</file>

<file path=word/charts/_rels/chart42.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nassau_survey_responses_inputs.xlsx" TargetMode="External"/><Relationship Id="rId1" Type="http://schemas.openxmlformats.org/officeDocument/2006/relationships/themeOverride" Target="../theme/themeOverride37.xml"/></Relationships>
</file>

<file path=word/charts/_rels/chart43.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nassau_survey_responses_inputs.xlsx" TargetMode="External"/><Relationship Id="rId1" Type="http://schemas.openxmlformats.org/officeDocument/2006/relationships/themeOverride" Target="../theme/themeOverride38.xml"/></Relationships>
</file>

<file path=word/charts/_rels/chart44.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nassau_survey_responses_inputs.xlsx" TargetMode="External"/><Relationship Id="rId1" Type="http://schemas.openxmlformats.org/officeDocument/2006/relationships/themeOverride" Target="../theme/themeOverride39.xml"/></Relationships>
</file>

<file path=word/charts/_rels/chart45.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nassau_survey_responses_inputs.xlsx" TargetMode="External"/><Relationship Id="rId1" Type="http://schemas.openxmlformats.org/officeDocument/2006/relationships/themeOverride" Target="../theme/themeOverride40.xml"/></Relationships>
</file>

<file path=word/charts/_rels/chart46.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nassau_survey_responses_inputs.xlsx" TargetMode="External"/><Relationship Id="rId1" Type="http://schemas.openxmlformats.org/officeDocument/2006/relationships/themeOverride" Target="../theme/themeOverride41.xml"/></Relationships>
</file>

<file path=word/charts/_rels/chart47.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42.xml"/></Relationships>
</file>

<file path=word/charts/_rels/chart48.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3.xml"/></Relationships>
</file>

<file path=word/charts/_rels/chart49.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4.xml"/></Relationships>
</file>

<file path=word/charts/_rels/chart5.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5.xml"/></Relationships>
</file>

<file path=word/charts/_rels/chart51.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52.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46.xml"/></Relationships>
</file>

<file path=word/charts/_rels/chart53.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47.xml"/></Relationships>
</file>

<file path=word/charts/_rels/chart54.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48.xml"/></Relationships>
</file>

<file path=word/charts/_rels/chart55.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49.xml"/></Relationships>
</file>

<file path=word/charts/_rels/chart56.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50.xml"/></Relationships>
</file>

<file path=word/charts/_rels/chart57.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51.xml"/></Relationships>
</file>

<file path=word/charts/_rels/chart58.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tjohns_survey_responses_inputs.xlsx" TargetMode="External"/><Relationship Id="rId1" Type="http://schemas.openxmlformats.org/officeDocument/2006/relationships/themeOverride" Target="../theme/themeOverride52.xml"/></Relationships>
</file>

<file path=word/charts/_rels/chart6.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pc-file-00\z%20drives\lillian_zeman\2021CHNA%20county%20data.xlsx" TargetMode="External"/></Relationships>
</file>

<file path=word/charts/_rels/chart9.xml.rels><?xml version="1.0" encoding="UTF-8" standalone="yes"?>
<Relationships xmlns="http://schemas.openxmlformats.org/package/2006/relationships"><Relationship Id="rId2" Type="http://schemas.openxmlformats.org/officeDocument/2006/relationships/oleObject" Target="file:///\\wgi.com\data\Projects\6700\6749.00%20Jacksonville%20Nonprofit%20H\PLAN\Documents\_Survey\_data\survey_responses_input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900" b="0">
                <a:latin typeface="Arial" panose="020B0604020202020204" pitchFamily="34" charset="0"/>
                <a:cs typeface="Arial" panose="020B0604020202020204" pitchFamily="34" charset="0"/>
              </a:rPr>
              <a:t>Populations in the county that face barriers or difficulties gaining access to </a:t>
            </a:r>
            <a:r>
              <a:rPr lang="en-US" sz="900" b="0" i="0" u="none" strike="noStrike" kern="1200" spc="0" baseline="0">
                <a:solidFill>
                  <a:sysClr val="windowText" lastClr="000000"/>
                </a:solidFill>
                <a:latin typeface="Arial" panose="020B0604020202020204" pitchFamily="34" charset="0"/>
                <a:ea typeface="+mn-ea"/>
                <a:cs typeface="Arial" panose="020B0604020202020204" pitchFamily="34" charset="0"/>
              </a:rPr>
              <a:t>Healthcare</a:t>
            </a:r>
            <a:r>
              <a:rPr lang="en-US" sz="900" b="1">
                <a:latin typeface="Arial" panose="020B0604020202020204" pitchFamily="34" charset="0"/>
                <a:cs typeface="Arial" panose="020B0604020202020204" pitchFamily="34" charset="0"/>
              </a:rPr>
              <a:t> related to chronic diseases</a:t>
            </a:r>
            <a:r>
              <a:rPr lang="en-US" sz="900" b="0">
                <a:latin typeface="Arial" panose="020B0604020202020204" pitchFamily="34" charset="0"/>
                <a:cs typeface="Arial" panose="020B0604020202020204" pitchFamily="34" charset="0"/>
              </a:rPr>
              <a:t>:</a:t>
            </a:r>
          </a:p>
        </c:rich>
      </c:tx>
      <c:overlay val="0"/>
      <c:spPr>
        <a:noFill/>
        <a:ln>
          <a:noFill/>
        </a:ln>
        <a:effectLst/>
      </c:spPr>
    </c:title>
    <c:autoTitleDeleted val="0"/>
    <c:plotArea>
      <c:layout>
        <c:manualLayout>
          <c:layoutTarget val="inner"/>
          <c:xMode val="edge"/>
          <c:yMode val="edge"/>
          <c:x val="0.22609754588757214"/>
          <c:y val="0.21910083820167639"/>
          <c:w val="0.72153733308588952"/>
          <c:h val="0.49156856859168263"/>
        </c:manualLayout>
      </c:layout>
      <c:barChart>
        <c:barDir val="col"/>
        <c:grouping val="clustered"/>
        <c:varyColors val="0"/>
        <c:ser>
          <c:idx val="0"/>
          <c:order val="0"/>
          <c:tx>
            <c:strRef>
              <c:f>Sheet1!$B$1</c:f>
              <c:strCache>
                <c:ptCount val="1"/>
                <c:pt idx="0">
                  <c:v>Populations in the county that face barriers or difficulties gaining access to health care related to chronic diseases:</c:v>
                </c:pt>
              </c:strCache>
            </c:strRef>
          </c:tx>
          <c:spPr>
            <a:solidFill>
              <a:schemeClr val="accent1"/>
            </a:solidFill>
            <a:ln w="6350">
              <a:solidFill>
                <a:schemeClr val="tx1"/>
              </a:solidFill>
            </a:ln>
            <a:effectLst/>
          </c:spPr>
          <c:invertIfNegative val="0"/>
          <c:dPt>
            <c:idx val="0"/>
            <c:invertIfNegative val="0"/>
            <c:bubble3D val="0"/>
            <c:extLst>
              <c:ext xmlns:c16="http://schemas.microsoft.com/office/drawing/2014/chart" uri="{C3380CC4-5D6E-409C-BE32-E72D297353CC}">
                <c16:uniqueId val="{00000000-3704-4820-9959-47F4918AE3CF}"/>
              </c:ext>
            </c:extLst>
          </c:dPt>
          <c:dPt>
            <c:idx val="1"/>
            <c:invertIfNegative val="0"/>
            <c:bubble3D val="0"/>
            <c:spPr>
              <a:solidFill>
                <a:schemeClr val="accent2"/>
              </a:solidFill>
              <a:ln w="6350">
                <a:solidFill>
                  <a:schemeClr val="tx1"/>
                </a:solidFill>
              </a:ln>
              <a:effectLst/>
            </c:spPr>
            <c:extLst>
              <c:ext xmlns:c16="http://schemas.microsoft.com/office/drawing/2014/chart" uri="{C3380CC4-5D6E-409C-BE32-E72D297353CC}">
                <c16:uniqueId val="{00000002-3704-4820-9959-47F4918AE3CF}"/>
              </c:ext>
            </c:extLst>
          </c:dPt>
          <c:dPt>
            <c:idx val="2"/>
            <c:invertIfNegative val="0"/>
            <c:bubble3D val="0"/>
            <c:spPr>
              <a:solidFill>
                <a:schemeClr val="accent3"/>
              </a:solidFill>
              <a:ln w="6350">
                <a:solidFill>
                  <a:schemeClr val="tx1"/>
                </a:solidFill>
              </a:ln>
              <a:effectLst/>
            </c:spPr>
            <c:extLst>
              <c:ext xmlns:c16="http://schemas.microsoft.com/office/drawing/2014/chart" uri="{C3380CC4-5D6E-409C-BE32-E72D297353CC}">
                <c16:uniqueId val="{00000004-3704-4820-9959-47F4918AE3CF}"/>
              </c:ext>
            </c:extLst>
          </c:dPt>
          <c:dPt>
            <c:idx val="3"/>
            <c:invertIfNegative val="0"/>
            <c:bubble3D val="0"/>
            <c:spPr>
              <a:solidFill>
                <a:schemeClr val="accent4"/>
              </a:solidFill>
              <a:ln w="6350">
                <a:solidFill>
                  <a:schemeClr val="tx1"/>
                </a:solidFill>
              </a:ln>
              <a:effectLst/>
            </c:spPr>
            <c:extLst>
              <c:ext xmlns:c16="http://schemas.microsoft.com/office/drawing/2014/chart" uri="{C3380CC4-5D6E-409C-BE32-E72D297353CC}">
                <c16:uniqueId val="{00000006-3704-4820-9959-47F4918AE3CF}"/>
              </c:ext>
            </c:extLst>
          </c:dPt>
          <c:dPt>
            <c:idx val="4"/>
            <c:invertIfNegative val="0"/>
            <c:bubble3D val="0"/>
            <c:spPr>
              <a:solidFill>
                <a:schemeClr val="accent5"/>
              </a:solidFill>
              <a:ln w="6350">
                <a:solidFill>
                  <a:schemeClr val="tx1"/>
                </a:solidFill>
              </a:ln>
              <a:effectLst/>
            </c:spPr>
            <c:extLst>
              <c:ext xmlns:c16="http://schemas.microsoft.com/office/drawing/2014/chart" uri="{C3380CC4-5D6E-409C-BE32-E72D297353CC}">
                <c16:uniqueId val="{00000008-3704-4820-9959-47F4918AE3CF}"/>
              </c:ext>
            </c:extLst>
          </c:dPt>
          <c:dPt>
            <c:idx val="5"/>
            <c:invertIfNegative val="0"/>
            <c:bubble3D val="0"/>
            <c:spPr>
              <a:solidFill>
                <a:schemeClr val="accent6"/>
              </a:solidFill>
              <a:ln w="6350">
                <a:solidFill>
                  <a:schemeClr val="tx1"/>
                </a:solidFill>
              </a:ln>
              <a:effectLst/>
            </c:spPr>
            <c:extLst>
              <c:ext xmlns:c16="http://schemas.microsoft.com/office/drawing/2014/chart" uri="{C3380CC4-5D6E-409C-BE32-E72D297353CC}">
                <c16:uniqueId val="{0000000A-3704-4820-9959-47F4918AE3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Low Income Residents</c:v>
                </c:pt>
                <c:pt idx="1">
                  <c:v>Rural Ethnic Minorities</c:v>
                </c:pt>
                <c:pt idx="2">
                  <c:v>Rural Residents</c:v>
                </c:pt>
                <c:pt idx="3">
                  <c:v>Seniors</c:v>
                </c:pt>
                <c:pt idx="4">
                  <c:v>Uninsured Residents</c:v>
                </c:pt>
                <c:pt idx="5">
                  <c:v>Other</c:v>
                </c:pt>
              </c:strCache>
            </c:strRef>
          </c:cat>
          <c:val>
            <c:numRef>
              <c:f>Sheet1!$B$2:$B$7</c:f>
              <c:numCache>
                <c:formatCode>0.00%</c:formatCode>
                <c:ptCount val="6"/>
                <c:pt idx="0">
                  <c:v>0.2366</c:v>
                </c:pt>
                <c:pt idx="1">
                  <c:v>0.2581</c:v>
                </c:pt>
                <c:pt idx="2">
                  <c:v>0.13980000000000001</c:v>
                </c:pt>
                <c:pt idx="3">
                  <c:v>0.1183</c:v>
                </c:pt>
                <c:pt idx="4">
                  <c:v>0.1613</c:v>
                </c:pt>
                <c:pt idx="5">
                  <c:v>8.5999999999999993E-2</c:v>
                </c:pt>
              </c:numCache>
            </c:numRef>
          </c:val>
          <c:extLst>
            <c:ext xmlns:c16="http://schemas.microsoft.com/office/drawing/2014/chart" uri="{C3380CC4-5D6E-409C-BE32-E72D297353CC}">
              <c16:uniqueId val="{0000000B-3704-4820-9959-47F4918AE3CF}"/>
            </c:ext>
          </c:extLst>
        </c:ser>
        <c:dLbls>
          <c:showLegendKey val="0"/>
          <c:showVal val="0"/>
          <c:showCatName val="0"/>
          <c:showSerName val="0"/>
          <c:showPercent val="0"/>
          <c:showBubbleSize val="0"/>
        </c:dLbls>
        <c:gapWidth val="100"/>
        <c:axId val="417201152"/>
        <c:axId val="451756800"/>
      </c:barChart>
      <c:catAx>
        <c:axId val="4172011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1756800"/>
        <c:crosses val="autoZero"/>
        <c:auto val="1"/>
        <c:lblAlgn val="ctr"/>
        <c:lblOffset val="100"/>
        <c:noMultiLvlLbl val="0"/>
      </c:catAx>
      <c:valAx>
        <c:axId val="4517568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2011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'2021-05-31_ALL-Final'!$Y$1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'2021-05-31_ALL-Final'!$X$2:$X$11</c:f>
              <c:strCache>
                <c:ptCount val="10"/>
                <c:pt idx="0">
                  <c:v>I've experienced no difficulty obtaining medical services.</c:v>
                </c:pt>
                <c:pt idx="1">
                  <c:v>Cost of care (copays, prescriptions)</c:v>
                </c:pt>
                <c:pt idx="2">
                  <c:v>Long wait times</c:v>
                </c:pt>
                <c:pt idx="3">
                  <c:v>Lack of providers</c:v>
                </c:pt>
                <c:pt idx="4">
                  <c:v>Other (please specify)</c:v>
                </c:pt>
                <c:pt idx="5">
                  <c:v>Fear of going to the doctor</c:v>
                </c:pt>
                <c:pt idx="6">
                  <c:v>No Insurance</c:v>
                </c:pt>
                <c:pt idx="7">
                  <c:v>Lack of or limited transportation</c:v>
                </c:pt>
                <c:pt idx="8">
                  <c:v>Discrimination</c:v>
                </c:pt>
                <c:pt idx="9">
                  <c:v>Lack of ADA compliant services and accommodations</c:v>
                </c:pt>
              </c:strCache>
            </c:strRef>
          </c:cat>
          <c:val>
            <c:numRef>
              <c:f>'2021-05-31_ALL-Final'!$Y$2:$Y$11</c:f>
              <c:numCache>
                <c:formatCode>General</c:formatCode>
                <c:ptCount val="10"/>
                <c:pt idx="0">
                  <c:v>664</c:v>
                </c:pt>
                <c:pt idx="1">
                  <c:v>311</c:v>
                </c:pt>
                <c:pt idx="2">
                  <c:v>148</c:v>
                </c:pt>
                <c:pt idx="3">
                  <c:v>88</c:v>
                </c:pt>
                <c:pt idx="4">
                  <c:v>76</c:v>
                </c:pt>
                <c:pt idx="5">
                  <c:v>62</c:v>
                </c:pt>
                <c:pt idx="6">
                  <c:v>59</c:v>
                </c:pt>
                <c:pt idx="7">
                  <c:v>32</c:v>
                </c:pt>
                <c:pt idx="8">
                  <c:v>28</c:v>
                </c:pt>
                <c:pt idx="9">
                  <c:v>5</c:v>
                </c:pt>
              </c:numCache>
            </c:numRef>
          </c:val>
          <c:extLst>
            <c:ext xmlns:c16="http://schemas.microsoft.com/office/drawing/2014/chart" uri="{C3380CC4-5D6E-409C-BE32-E72D297353CC}">
              <c16:uniqueId val="{00000000-1144-4F05-A5CB-19138CD13DE9}"/>
            </c:ext>
          </c:extLst>
        </c:ser>
        <c:dLbls>
          <c:dLblPos val="outEnd"/>
          <c:showLegendKey val="0"/>
          <c:showVal val="1"/>
          <c:showCatName val="0"/>
          <c:showSerName val="0"/>
          <c:showPercent val="0"/>
          <c:showBubbleSize val="0"/>
        </c:dLbls>
        <c:gapWidth val="182"/>
        <c:axId val="470188800"/>
        <c:axId val="470194432"/>
      </c:barChart>
      <c:catAx>
        <c:axId val="470188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94432"/>
        <c:crosses val="autoZero"/>
        <c:auto val="1"/>
        <c:lblAlgn val="ctr"/>
        <c:lblOffset val="100"/>
        <c:noMultiLvlLbl val="0"/>
      </c:catAx>
      <c:valAx>
        <c:axId val="470194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8880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'2021-05-31_ALL-Final'!$AM$1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'2021-05-31_ALL-Final'!$AL$2:$AL$11</c:f>
              <c:strCache>
                <c:ptCount val="10"/>
                <c:pt idx="0">
                  <c:v>I've experienced no difficulty obtaining dental services.</c:v>
                </c:pt>
                <c:pt idx="1">
                  <c:v>Cost of care (copays, prescriptions)</c:v>
                </c:pt>
                <c:pt idx="2">
                  <c:v>Fear of going to the doctor</c:v>
                </c:pt>
                <c:pt idx="3">
                  <c:v>No Insurance</c:v>
                </c:pt>
                <c:pt idx="4">
                  <c:v>Long wait times</c:v>
                </c:pt>
                <c:pt idx="5">
                  <c:v>Lack of providers</c:v>
                </c:pt>
                <c:pt idx="6">
                  <c:v>Other (please specify)</c:v>
                </c:pt>
                <c:pt idx="7">
                  <c:v>Lack of or limited transportation</c:v>
                </c:pt>
                <c:pt idx="8">
                  <c:v>Discrimination</c:v>
                </c:pt>
                <c:pt idx="9">
                  <c:v>Lack of ADA compliant services and accommodations</c:v>
                </c:pt>
              </c:strCache>
            </c:strRef>
          </c:cat>
          <c:val>
            <c:numRef>
              <c:f>'2021-05-31_ALL-Final'!$AM$2:$AM$11</c:f>
              <c:numCache>
                <c:formatCode>General</c:formatCode>
                <c:ptCount val="10"/>
                <c:pt idx="0">
                  <c:v>606</c:v>
                </c:pt>
                <c:pt idx="1">
                  <c:v>366</c:v>
                </c:pt>
                <c:pt idx="2">
                  <c:v>121</c:v>
                </c:pt>
                <c:pt idx="3">
                  <c:v>120</c:v>
                </c:pt>
                <c:pt idx="4">
                  <c:v>75</c:v>
                </c:pt>
                <c:pt idx="5">
                  <c:v>75</c:v>
                </c:pt>
                <c:pt idx="6">
                  <c:v>57</c:v>
                </c:pt>
                <c:pt idx="7">
                  <c:v>25</c:v>
                </c:pt>
                <c:pt idx="8">
                  <c:v>11</c:v>
                </c:pt>
                <c:pt idx="9">
                  <c:v>5</c:v>
                </c:pt>
              </c:numCache>
            </c:numRef>
          </c:val>
          <c:extLst>
            <c:ext xmlns:c16="http://schemas.microsoft.com/office/drawing/2014/chart" uri="{C3380CC4-5D6E-409C-BE32-E72D297353CC}">
              <c16:uniqueId val="{00000000-CA11-4D13-9D5F-F05F5B065893}"/>
            </c:ext>
          </c:extLst>
        </c:ser>
        <c:dLbls>
          <c:dLblPos val="outEnd"/>
          <c:showLegendKey val="0"/>
          <c:showVal val="1"/>
          <c:showCatName val="0"/>
          <c:showSerName val="0"/>
          <c:showPercent val="0"/>
          <c:showBubbleSize val="0"/>
        </c:dLbls>
        <c:gapWidth val="182"/>
        <c:axId val="470206720"/>
        <c:axId val="470303104"/>
      </c:barChart>
      <c:catAx>
        <c:axId val="47020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03104"/>
        <c:crosses val="autoZero"/>
        <c:auto val="1"/>
        <c:lblAlgn val="ctr"/>
        <c:lblOffset val="100"/>
        <c:noMultiLvlLbl val="0"/>
      </c:catAx>
      <c:valAx>
        <c:axId val="470303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206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'2021-05-31_ALL-Final'!$BA$1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'2021-05-31_ALL-Final'!$AZ$2:$AZ$11</c:f>
              <c:strCache>
                <c:ptCount val="10"/>
                <c:pt idx="0">
                  <c:v>I've experienced no difficulty obtaining mental health services.</c:v>
                </c:pt>
                <c:pt idx="1">
                  <c:v>Cost of care (copays, prescriptions)</c:v>
                </c:pt>
                <c:pt idx="2">
                  <c:v>Lack of providers</c:v>
                </c:pt>
                <c:pt idx="3">
                  <c:v>Other (please specify)</c:v>
                </c:pt>
                <c:pt idx="4">
                  <c:v>Long wait times</c:v>
                </c:pt>
                <c:pt idx="5">
                  <c:v>Fear of going to the doctor</c:v>
                </c:pt>
                <c:pt idx="6">
                  <c:v>No Insurance</c:v>
                </c:pt>
                <c:pt idx="7">
                  <c:v>Lack of or limited transportation</c:v>
                </c:pt>
                <c:pt idx="8">
                  <c:v>Discrimination</c:v>
                </c:pt>
                <c:pt idx="9">
                  <c:v>Lack of ADA compliant services and accommodations</c:v>
                </c:pt>
              </c:strCache>
            </c:strRef>
          </c:cat>
          <c:val>
            <c:numRef>
              <c:f>'2021-05-31_ALL-Final'!$BA$2:$BA$11</c:f>
              <c:numCache>
                <c:formatCode>General</c:formatCode>
                <c:ptCount val="10"/>
                <c:pt idx="0">
                  <c:v>664</c:v>
                </c:pt>
                <c:pt idx="1">
                  <c:v>198</c:v>
                </c:pt>
                <c:pt idx="2">
                  <c:v>188</c:v>
                </c:pt>
                <c:pt idx="3">
                  <c:v>140</c:v>
                </c:pt>
                <c:pt idx="4">
                  <c:v>95</c:v>
                </c:pt>
                <c:pt idx="5">
                  <c:v>66</c:v>
                </c:pt>
                <c:pt idx="6">
                  <c:v>53</c:v>
                </c:pt>
                <c:pt idx="7">
                  <c:v>25</c:v>
                </c:pt>
                <c:pt idx="8">
                  <c:v>22</c:v>
                </c:pt>
                <c:pt idx="9">
                  <c:v>7</c:v>
                </c:pt>
              </c:numCache>
            </c:numRef>
          </c:val>
          <c:extLst>
            <c:ext xmlns:c16="http://schemas.microsoft.com/office/drawing/2014/chart" uri="{C3380CC4-5D6E-409C-BE32-E72D297353CC}">
              <c16:uniqueId val="{00000000-6EC0-490D-A3FA-6CF5C2C99BEA}"/>
            </c:ext>
          </c:extLst>
        </c:ser>
        <c:dLbls>
          <c:dLblPos val="outEnd"/>
          <c:showLegendKey val="0"/>
          <c:showVal val="1"/>
          <c:showCatName val="0"/>
          <c:showSerName val="0"/>
          <c:showPercent val="0"/>
          <c:showBubbleSize val="0"/>
        </c:dLbls>
        <c:gapWidth val="182"/>
        <c:axId val="470310272"/>
        <c:axId val="470333696"/>
      </c:barChart>
      <c:catAx>
        <c:axId val="4703102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33696"/>
        <c:crosses val="autoZero"/>
        <c:auto val="1"/>
        <c:lblAlgn val="ctr"/>
        <c:lblOffset val="100"/>
        <c:noMultiLvlLbl val="0"/>
      </c:catAx>
      <c:valAx>
        <c:axId val="470333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1027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'2021-05-31_ALL-Final'!$BW$1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'2021-05-31_ALL-Final'!$BV$2:$BV$9</c:f>
              <c:strCache>
                <c:ptCount val="8"/>
                <c:pt idx="0">
                  <c:v>Lack of affordable housing</c:v>
                </c:pt>
                <c:pt idx="1">
                  <c:v>Lack of a living wage</c:v>
                </c:pt>
                <c:pt idx="2">
                  <c:v>Lack of affordable healthcare/insurance</c:v>
                </c:pt>
                <c:pt idx="3">
                  <c:v>Other (please specify)</c:v>
                </c:pt>
                <c:pt idx="4">
                  <c:v>Lack of affordable and healthy food options</c:v>
                </c:pt>
                <c:pt idx="5">
                  <c:v>Lack of employment opportunities</c:v>
                </c:pt>
                <c:pt idx="6">
                  <c:v>Lack of transportation</c:v>
                </c:pt>
                <c:pt idx="7">
                  <c:v>Lack of educational opportunities</c:v>
                </c:pt>
              </c:strCache>
            </c:strRef>
          </c:cat>
          <c:val>
            <c:numRef>
              <c:f>'2021-05-31_ALL-Final'!$BW$2:$BW$9</c:f>
              <c:numCache>
                <c:formatCode>General</c:formatCode>
                <c:ptCount val="8"/>
                <c:pt idx="0">
                  <c:v>248</c:v>
                </c:pt>
                <c:pt idx="1">
                  <c:v>216</c:v>
                </c:pt>
                <c:pt idx="2">
                  <c:v>210</c:v>
                </c:pt>
                <c:pt idx="3">
                  <c:v>116</c:v>
                </c:pt>
                <c:pt idx="4">
                  <c:v>83</c:v>
                </c:pt>
                <c:pt idx="5">
                  <c:v>72</c:v>
                </c:pt>
                <c:pt idx="6">
                  <c:v>60</c:v>
                </c:pt>
                <c:pt idx="7">
                  <c:v>40</c:v>
                </c:pt>
              </c:numCache>
            </c:numRef>
          </c:val>
          <c:extLst>
            <c:ext xmlns:c16="http://schemas.microsoft.com/office/drawing/2014/chart" uri="{C3380CC4-5D6E-409C-BE32-E72D297353CC}">
              <c16:uniqueId val="{00000000-D0F4-466D-91DF-A576BFAA79BC}"/>
            </c:ext>
          </c:extLst>
        </c:ser>
        <c:dLbls>
          <c:dLblPos val="outEnd"/>
          <c:showLegendKey val="0"/>
          <c:showVal val="1"/>
          <c:showCatName val="0"/>
          <c:showSerName val="0"/>
          <c:showPercent val="0"/>
          <c:showBubbleSize val="0"/>
        </c:dLbls>
        <c:gapWidth val="182"/>
        <c:axId val="470375808"/>
        <c:axId val="470391040"/>
      </c:barChart>
      <c:catAx>
        <c:axId val="470375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91040"/>
        <c:crosses val="autoZero"/>
        <c:auto val="1"/>
        <c:lblAlgn val="ctr"/>
        <c:lblOffset val="100"/>
        <c:noMultiLvlLbl val="0"/>
      </c:catAx>
      <c:valAx>
        <c:axId val="470391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758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'2021-05-31_ALL-Final'!$BK$1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'2021-05-31_ALL-Final'!$BJ$2:$BJ$7</c:f>
              <c:strCache>
                <c:ptCount val="6"/>
                <c:pt idx="0">
                  <c:v>Safety for Pedestrians (both people &amp; bicyclists)</c:v>
                </c:pt>
                <c:pt idx="1">
                  <c:v>Housing Conditions</c:v>
                </c:pt>
                <c:pt idx="2">
                  <c:v>Other (please specify)</c:v>
                </c:pt>
                <c:pt idx="3">
                  <c:v>Water Quality (lakes, rivers, streams, etc.)</c:v>
                </c:pt>
                <c:pt idx="4">
                  <c:v>Air Quality/Odors/Pollution</c:v>
                </c:pt>
                <c:pt idx="5">
                  <c:v>Noise Level</c:v>
                </c:pt>
              </c:strCache>
            </c:strRef>
          </c:cat>
          <c:val>
            <c:numRef>
              <c:f>'2021-05-31_ALL-Final'!$BK$2:$BK$7</c:f>
              <c:numCache>
                <c:formatCode>General</c:formatCode>
                <c:ptCount val="6"/>
                <c:pt idx="0">
                  <c:v>401</c:v>
                </c:pt>
                <c:pt idx="1">
                  <c:v>166</c:v>
                </c:pt>
                <c:pt idx="2">
                  <c:v>158</c:v>
                </c:pt>
                <c:pt idx="3">
                  <c:v>153</c:v>
                </c:pt>
                <c:pt idx="4">
                  <c:v>140</c:v>
                </c:pt>
                <c:pt idx="5">
                  <c:v>48</c:v>
                </c:pt>
              </c:numCache>
            </c:numRef>
          </c:val>
          <c:extLst>
            <c:ext xmlns:c16="http://schemas.microsoft.com/office/drawing/2014/chart" uri="{C3380CC4-5D6E-409C-BE32-E72D297353CC}">
              <c16:uniqueId val="{00000000-D466-46DF-B0DB-77F4BFE036B1}"/>
            </c:ext>
          </c:extLst>
        </c:ser>
        <c:dLbls>
          <c:dLblPos val="outEnd"/>
          <c:showLegendKey val="0"/>
          <c:showVal val="1"/>
          <c:showCatName val="0"/>
          <c:showSerName val="0"/>
          <c:showPercent val="0"/>
          <c:showBubbleSize val="0"/>
        </c:dLbls>
        <c:gapWidth val="182"/>
        <c:axId val="470353408"/>
        <c:axId val="470364544"/>
      </c:barChart>
      <c:catAx>
        <c:axId val="470353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64544"/>
        <c:crosses val="autoZero"/>
        <c:auto val="1"/>
        <c:lblAlgn val="ctr"/>
        <c:lblOffset val="100"/>
        <c:noMultiLvlLbl val="0"/>
      </c:catAx>
      <c:valAx>
        <c:axId val="4703645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353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Insurance Policy Type</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Sheet1!$A$73:$E$73</c:f>
              <c:strCache>
                <c:ptCount val="5"/>
                <c:pt idx="0">
                  <c:v>Medicaid</c:v>
                </c:pt>
                <c:pt idx="1">
                  <c:v>Medicare</c:v>
                </c:pt>
                <c:pt idx="2">
                  <c:v>Military/VA/Tricare</c:v>
                </c:pt>
                <c:pt idx="3">
                  <c:v>Private</c:v>
                </c:pt>
                <c:pt idx="4">
                  <c:v>Uninsured</c:v>
                </c:pt>
              </c:strCache>
            </c:strRef>
          </c:cat>
          <c:val>
            <c:numRef>
              <c:f>Sheet1!$A$74:$E$74</c:f>
              <c:numCache>
                <c:formatCode>0.00%</c:formatCode>
                <c:ptCount val="5"/>
                <c:pt idx="0">
                  <c:v>3.8100000000000002E-2</c:v>
                </c:pt>
                <c:pt idx="1">
                  <c:v>0.12379999999999999</c:v>
                </c:pt>
                <c:pt idx="2">
                  <c:v>7.6200000000000004E-2</c:v>
                </c:pt>
                <c:pt idx="3">
                  <c:v>0.66669999999999996</c:v>
                </c:pt>
                <c:pt idx="4">
                  <c:v>9.5200000000000007E-2</c:v>
                </c:pt>
              </c:numCache>
            </c:numRef>
          </c:val>
          <c:extLst>
            <c:ext xmlns:c16="http://schemas.microsoft.com/office/drawing/2014/chart" uri="{C3380CC4-5D6E-409C-BE32-E72D297353CC}">
              <c16:uniqueId val="{00000000-4669-4277-A543-2A28CF9F3D24}"/>
            </c:ext>
          </c:extLst>
        </c:ser>
        <c:dLbls>
          <c:showLegendKey val="0"/>
          <c:showVal val="0"/>
          <c:showCatName val="0"/>
          <c:showSerName val="0"/>
          <c:showPercent val="0"/>
          <c:showBubbleSize val="0"/>
        </c:dLbls>
        <c:gapWidth val="219"/>
        <c:overlap val="-27"/>
        <c:axId val="470415616"/>
        <c:axId val="470454272"/>
      </c:barChart>
      <c:catAx>
        <c:axId val="470415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454272"/>
        <c:crosses val="autoZero"/>
        <c:auto val="1"/>
        <c:lblAlgn val="ctr"/>
        <c:lblOffset val="100"/>
        <c:noMultiLvlLbl val="0"/>
      </c:catAx>
      <c:valAx>
        <c:axId val="4704542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41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Race/Ethnicity</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CC89-4A3C-AAA8-FA76200D0DE4}"/>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CC89-4A3C-AAA8-FA76200D0DE4}"/>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CC89-4A3C-AAA8-FA76200D0DE4}"/>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CC89-4A3C-AAA8-FA76200D0DE4}"/>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CC89-4A3C-AAA8-FA76200D0DE4}"/>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CC89-4A3C-AAA8-FA76200D0DE4}"/>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CC89-4A3C-AAA8-FA76200D0DE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Sheet1!$A$76:$G$76</c:f>
              <c:strCache>
                <c:ptCount val="7"/>
                <c:pt idx="0">
                  <c:v>Asian/Asian American/Pacific Islander</c:v>
                </c:pt>
                <c:pt idx="1">
                  <c:v>Hispanic</c:v>
                </c:pt>
                <c:pt idx="2">
                  <c:v>Native American/American Indian/Alaskan Native</c:v>
                </c:pt>
                <c:pt idx="3">
                  <c:v>Non-Hispanic Black</c:v>
                </c:pt>
                <c:pt idx="4">
                  <c:v>Non-Hispanic White</c:v>
                </c:pt>
                <c:pt idx="5">
                  <c:v>Prefer Not to Answer</c:v>
                </c:pt>
                <c:pt idx="6">
                  <c:v>Two or More Races</c:v>
                </c:pt>
              </c:strCache>
            </c:strRef>
          </c:cat>
          <c:val>
            <c:numRef>
              <c:f>Sheet1!$A$77:$G$77</c:f>
              <c:numCache>
                <c:formatCode>0.00%</c:formatCode>
                <c:ptCount val="7"/>
                <c:pt idx="0">
                  <c:v>9.4999999999999998E-3</c:v>
                </c:pt>
                <c:pt idx="1">
                  <c:v>8.5699999999999998E-2</c:v>
                </c:pt>
                <c:pt idx="2">
                  <c:v>9.4999999999999998E-3</c:v>
                </c:pt>
                <c:pt idx="3">
                  <c:v>0.1048</c:v>
                </c:pt>
                <c:pt idx="4">
                  <c:v>0.62860000000000005</c:v>
                </c:pt>
                <c:pt idx="5">
                  <c:v>0.12379999999999999</c:v>
                </c:pt>
                <c:pt idx="6">
                  <c:v>3.8100000000000002E-2</c:v>
                </c:pt>
              </c:numCache>
            </c:numRef>
          </c:val>
          <c:extLst>
            <c:ext xmlns:c16="http://schemas.microsoft.com/office/drawing/2014/chart" uri="{C3380CC4-5D6E-409C-BE32-E72D297353CC}">
              <c16:uniqueId val="{0000000E-CC89-4A3C-AAA8-FA76200D0DE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Age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Sheet1!$A$70:$H$70</c:f>
              <c:strCache>
                <c:ptCount val="8"/>
                <c:pt idx="0">
                  <c:v>18-29</c:v>
                </c:pt>
                <c:pt idx="1">
                  <c:v>30-39</c:v>
                </c:pt>
                <c:pt idx="2">
                  <c:v>40-49</c:v>
                </c:pt>
                <c:pt idx="3">
                  <c:v>50-59</c:v>
                </c:pt>
                <c:pt idx="4">
                  <c:v>60-69</c:v>
                </c:pt>
                <c:pt idx="5">
                  <c:v>70-79</c:v>
                </c:pt>
                <c:pt idx="6">
                  <c:v>80+</c:v>
                </c:pt>
                <c:pt idx="7">
                  <c:v>Prefer Not to Answer</c:v>
                </c:pt>
              </c:strCache>
            </c:strRef>
          </c:cat>
          <c:val>
            <c:numRef>
              <c:f>Sheet1!$A$71:$H$71</c:f>
              <c:numCache>
                <c:formatCode>0.00%</c:formatCode>
                <c:ptCount val="8"/>
                <c:pt idx="0">
                  <c:v>4.7600000000000003E-2</c:v>
                </c:pt>
                <c:pt idx="1">
                  <c:v>0.15240000000000001</c:v>
                </c:pt>
                <c:pt idx="2">
                  <c:v>0.2</c:v>
                </c:pt>
                <c:pt idx="3">
                  <c:v>0.28570000000000001</c:v>
                </c:pt>
                <c:pt idx="4">
                  <c:v>0.219</c:v>
                </c:pt>
                <c:pt idx="5">
                  <c:v>6.6699999999999995E-2</c:v>
                </c:pt>
                <c:pt idx="6">
                  <c:v>0</c:v>
                </c:pt>
                <c:pt idx="7">
                  <c:v>2.86E-2</c:v>
                </c:pt>
              </c:numCache>
            </c:numRef>
          </c:val>
          <c:extLst>
            <c:ext xmlns:c16="http://schemas.microsoft.com/office/drawing/2014/chart" uri="{C3380CC4-5D6E-409C-BE32-E72D297353CC}">
              <c16:uniqueId val="{00000000-2822-4472-B545-3DA3FE17889A}"/>
            </c:ext>
          </c:extLst>
        </c:ser>
        <c:dLbls>
          <c:showLegendKey val="0"/>
          <c:showVal val="0"/>
          <c:showCatName val="0"/>
          <c:showSerName val="0"/>
          <c:showPercent val="0"/>
          <c:showBubbleSize val="0"/>
        </c:dLbls>
        <c:gapWidth val="219"/>
        <c:overlap val="-27"/>
        <c:axId val="470561920"/>
        <c:axId val="470563456"/>
      </c:barChart>
      <c:catAx>
        <c:axId val="47056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563456"/>
        <c:crosses val="autoZero"/>
        <c:auto val="1"/>
        <c:lblAlgn val="ctr"/>
        <c:lblOffset val="100"/>
        <c:noMultiLvlLbl val="0"/>
      </c:catAx>
      <c:valAx>
        <c:axId val="4705634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5619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Educational Attainment</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2976-4FA5-8B19-8AFF840FA189}"/>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2976-4FA5-8B19-8AFF840FA189}"/>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2976-4FA5-8B19-8AFF840FA189}"/>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2976-4FA5-8B19-8AFF840FA189}"/>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2976-4FA5-8B19-8AFF840FA189}"/>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2976-4FA5-8B19-8AFF840FA189}"/>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2976-4FA5-8B19-8AFF840FA18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Sheet1!$A$79:$G$79</c:f>
              <c:strCache>
                <c:ptCount val="7"/>
                <c:pt idx="0">
                  <c:v>Elementary/Middle School</c:v>
                </c:pt>
                <c:pt idx="1">
                  <c:v>High School / G.E.D</c:v>
                </c:pt>
                <c:pt idx="2">
                  <c:v>Vocational / Technical</c:v>
                </c:pt>
                <c:pt idx="3">
                  <c:v>Some College</c:v>
                </c:pt>
                <c:pt idx="4">
                  <c:v>College Graduate</c:v>
                </c:pt>
                <c:pt idx="5">
                  <c:v>Post Graduate / Professional School</c:v>
                </c:pt>
                <c:pt idx="6">
                  <c:v>Prefer Not to Answer</c:v>
                </c:pt>
              </c:strCache>
            </c:strRef>
          </c:cat>
          <c:val>
            <c:numRef>
              <c:f>Sheet1!$A$80:$G$80</c:f>
              <c:numCache>
                <c:formatCode>0.00%</c:formatCode>
                <c:ptCount val="7"/>
                <c:pt idx="0">
                  <c:v>1.9E-2</c:v>
                </c:pt>
                <c:pt idx="1">
                  <c:v>7.6200000000000004E-2</c:v>
                </c:pt>
                <c:pt idx="2">
                  <c:v>5.7099999999999998E-2</c:v>
                </c:pt>
                <c:pt idx="3">
                  <c:v>0.20949999999999999</c:v>
                </c:pt>
                <c:pt idx="4">
                  <c:v>0.40949999999999998</c:v>
                </c:pt>
                <c:pt idx="5">
                  <c:v>0.219</c:v>
                </c:pt>
                <c:pt idx="6">
                  <c:v>9.4999999999999998E-3</c:v>
                </c:pt>
              </c:numCache>
            </c:numRef>
          </c:val>
          <c:extLst>
            <c:ext xmlns:c16="http://schemas.microsoft.com/office/drawing/2014/chart" uri="{C3380CC4-5D6E-409C-BE32-E72D297353CC}">
              <c16:uniqueId val="{0000000E-2976-4FA5-8B19-8AFF840FA18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Family Income</a:t>
            </a:r>
          </a:p>
        </c:rich>
      </c:tx>
      <c:overlay val="0"/>
      <c:spPr>
        <a:noFill/>
        <a:ln>
          <a:noFill/>
        </a:ln>
        <a:effectLst/>
      </c:spPr>
    </c:title>
    <c:autoTitleDeleted val="0"/>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Sheet1!$A$82:$H$82</c:f>
              <c:strCache>
                <c:ptCount val="8"/>
                <c:pt idx="0">
                  <c:v>Prefer Not to Answer</c:v>
                </c:pt>
                <c:pt idx="1">
                  <c:v>Less than $25,000</c:v>
                </c:pt>
                <c:pt idx="2">
                  <c:v>$25,000 - $34, 000</c:v>
                </c:pt>
                <c:pt idx="3">
                  <c:v>$35,000 - $49,000</c:v>
                </c:pt>
                <c:pt idx="4">
                  <c:v>$50,000 - $74,000</c:v>
                </c:pt>
                <c:pt idx="5">
                  <c:v>$75,000 - $99,000</c:v>
                </c:pt>
                <c:pt idx="6">
                  <c:v>$100,000 - $149,000</c:v>
                </c:pt>
                <c:pt idx="7">
                  <c:v>$150,000 and Above</c:v>
                </c:pt>
              </c:strCache>
            </c:strRef>
          </c:cat>
          <c:val>
            <c:numRef>
              <c:f>Sheet1!$A$83:$H$83</c:f>
              <c:numCache>
                <c:formatCode>0.00%</c:formatCode>
                <c:ptCount val="8"/>
                <c:pt idx="0">
                  <c:v>9.5200000000000007E-2</c:v>
                </c:pt>
                <c:pt idx="1">
                  <c:v>5.7099999999999998E-2</c:v>
                </c:pt>
                <c:pt idx="2">
                  <c:v>0.1048</c:v>
                </c:pt>
                <c:pt idx="3">
                  <c:v>8.5699999999999998E-2</c:v>
                </c:pt>
                <c:pt idx="4">
                  <c:v>0.2286</c:v>
                </c:pt>
                <c:pt idx="5">
                  <c:v>0.20949999999999999</c:v>
                </c:pt>
                <c:pt idx="6">
                  <c:v>0.12379999999999999</c:v>
                </c:pt>
                <c:pt idx="7">
                  <c:v>9.5200000000000007E-2</c:v>
                </c:pt>
              </c:numCache>
            </c:numRef>
          </c:val>
          <c:extLst>
            <c:ext xmlns:c16="http://schemas.microsoft.com/office/drawing/2014/chart" uri="{C3380CC4-5D6E-409C-BE32-E72D297353CC}">
              <c16:uniqueId val="{00000000-B2C4-496E-88B2-C20A2FBD31D8}"/>
            </c:ext>
          </c:extLst>
        </c:ser>
        <c:dLbls>
          <c:showLegendKey val="0"/>
          <c:showVal val="0"/>
          <c:showCatName val="0"/>
          <c:showSerName val="0"/>
          <c:showPercent val="0"/>
          <c:showBubbleSize val="0"/>
        </c:dLbls>
        <c:gapWidth val="182"/>
        <c:axId val="470659072"/>
        <c:axId val="470660608"/>
      </c:barChart>
      <c:catAx>
        <c:axId val="470659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660608"/>
        <c:crosses val="autoZero"/>
        <c:auto val="1"/>
        <c:lblAlgn val="ctr"/>
        <c:lblOffset val="100"/>
        <c:noMultiLvlLbl val="0"/>
      </c:catAx>
      <c:valAx>
        <c:axId val="47066060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659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900">
                <a:latin typeface="Arial" panose="020B0604020202020204" pitchFamily="34" charset="0"/>
                <a:cs typeface="Arial" panose="020B0604020202020204" pitchFamily="34" charset="0"/>
              </a:rPr>
              <a:t>Populations in the county that face barriers or difficulties accessing </a:t>
            </a:r>
            <a:r>
              <a:rPr lang="en-US" sz="900" b="1">
                <a:latin typeface="Arial" panose="020B0604020202020204" pitchFamily="34" charset="0"/>
                <a:cs typeface="Arial" panose="020B0604020202020204" pitchFamily="34" charset="0"/>
              </a:rPr>
              <a:t>immediate treatment for acute illnesses: </a:t>
            </a:r>
          </a:p>
        </c:rich>
      </c:tx>
      <c:overlay val="0"/>
      <c:spPr>
        <a:noFill/>
        <a:ln>
          <a:noFill/>
        </a:ln>
        <a:effectLst/>
      </c:spPr>
    </c:title>
    <c:autoTitleDeleted val="0"/>
    <c:plotArea>
      <c:layout/>
      <c:barChart>
        <c:barDir val="col"/>
        <c:grouping val="clustered"/>
        <c:varyColors val="0"/>
        <c:ser>
          <c:idx val="0"/>
          <c:order val="0"/>
          <c:tx>
            <c:strRef>
              <c:f>Sheet1!$B$1</c:f>
              <c:strCache>
                <c:ptCount val="1"/>
                <c:pt idx="0">
                  <c:v>Populations in the county that face barriers or difficulties accessing immediate treatment for acute illnesses: </c:v>
                </c:pt>
              </c:strCache>
            </c:strRef>
          </c:tx>
          <c:spPr>
            <a:solidFill>
              <a:schemeClr val="accent1"/>
            </a:solidFill>
            <a:ln w="6350">
              <a:solidFill>
                <a:schemeClr val="tx1"/>
              </a:solidFill>
            </a:ln>
            <a:effectLst/>
          </c:spPr>
          <c:invertIfNegative val="0"/>
          <c:dPt>
            <c:idx val="1"/>
            <c:invertIfNegative val="0"/>
            <c:bubble3D val="0"/>
            <c:spPr>
              <a:solidFill>
                <a:schemeClr val="accent2"/>
              </a:solidFill>
              <a:ln w="6350">
                <a:solidFill>
                  <a:schemeClr val="tx1"/>
                </a:solidFill>
              </a:ln>
              <a:effectLst/>
            </c:spPr>
            <c:extLst>
              <c:ext xmlns:c16="http://schemas.microsoft.com/office/drawing/2014/chart" uri="{C3380CC4-5D6E-409C-BE32-E72D297353CC}">
                <c16:uniqueId val="{00000001-EE85-4D9E-B572-6E678EA5B0B0}"/>
              </c:ext>
            </c:extLst>
          </c:dPt>
          <c:dPt>
            <c:idx val="2"/>
            <c:invertIfNegative val="0"/>
            <c:bubble3D val="0"/>
            <c:spPr>
              <a:solidFill>
                <a:schemeClr val="accent3"/>
              </a:solidFill>
              <a:ln w="6350">
                <a:solidFill>
                  <a:schemeClr val="tx1"/>
                </a:solidFill>
              </a:ln>
              <a:effectLst/>
            </c:spPr>
            <c:extLst>
              <c:ext xmlns:c16="http://schemas.microsoft.com/office/drawing/2014/chart" uri="{C3380CC4-5D6E-409C-BE32-E72D297353CC}">
                <c16:uniqueId val="{00000003-EE85-4D9E-B572-6E678EA5B0B0}"/>
              </c:ext>
            </c:extLst>
          </c:dPt>
          <c:dPt>
            <c:idx val="3"/>
            <c:invertIfNegative val="0"/>
            <c:bubble3D val="0"/>
            <c:spPr>
              <a:solidFill>
                <a:schemeClr val="accent4"/>
              </a:solidFill>
              <a:ln w="6350">
                <a:solidFill>
                  <a:schemeClr val="tx1"/>
                </a:solidFill>
              </a:ln>
              <a:effectLst/>
            </c:spPr>
            <c:extLst>
              <c:ext xmlns:c16="http://schemas.microsoft.com/office/drawing/2014/chart" uri="{C3380CC4-5D6E-409C-BE32-E72D297353CC}">
                <c16:uniqueId val="{00000005-EE85-4D9E-B572-6E678EA5B0B0}"/>
              </c:ext>
            </c:extLst>
          </c:dPt>
          <c:dPt>
            <c:idx val="4"/>
            <c:invertIfNegative val="0"/>
            <c:bubble3D val="0"/>
            <c:spPr>
              <a:solidFill>
                <a:schemeClr val="accent5"/>
              </a:solidFill>
              <a:ln w="6350">
                <a:solidFill>
                  <a:schemeClr val="tx1"/>
                </a:solidFill>
              </a:ln>
              <a:effectLst/>
            </c:spPr>
            <c:extLst>
              <c:ext xmlns:c16="http://schemas.microsoft.com/office/drawing/2014/chart" uri="{C3380CC4-5D6E-409C-BE32-E72D297353CC}">
                <c16:uniqueId val="{00000007-EE85-4D9E-B572-6E678EA5B0B0}"/>
              </c:ext>
            </c:extLst>
          </c:dPt>
          <c:dPt>
            <c:idx val="5"/>
            <c:invertIfNegative val="0"/>
            <c:bubble3D val="0"/>
            <c:spPr>
              <a:solidFill>
                <a:schemeClr val="accent6"/>
              </a:solidFill>
              <a:ln w="6350">
                <a:solidFill>
                  <a:schemeClr val="tx1"/>
                </a:solidFill>
              </a:ln>
              <a:effectLst/>
            </c:spPr>
            <c:extLst>
              <c:ext xmlns:c16="http://schemas.microsoft.com/office/drawing/2014/chart" uri="{C3380CC4-5D6E-409C-BE32-E72D297353CC}">
                <c16:uniqueId val="{00000009-EE85-4D9E-B572-6E678EA5B0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Low Income Residents</c:v>
                </c:pt>
                <c:pt idx="1">
                  <c:v>Racial Ethnic Minorities</c:v>
                </c:pt>
                <c:pt idx="2">
                  <c:v>Rural Residents</c:v>
                </c:pt>
                <c:pt idx="3">
                  <c:v>Seniors</c:v>
                </c:pt>
                <c:pt idx="4">
                  <c:v>Uninsured Residents</c:v>
                </c:pt>
                <c:pt idx="5">
                  <c:v>Other</c:v>
                </c:pt>
              </c:strCache>
            </c:strRef>
          </c:cat>
          <c:val>
            <c:numRef>
              <c:f>Sheet1!$B$2:$B$7</c:f>
              <c:numCache>
                <c:formatCode>0.00%</c:formatCode>
                <c:ptCount val="6"/>
                <c:pt idx="0">
                  <c:v>0.21199999999999999</c:v>
                </c:pt>
                <c:pt idx="1">
                  <c:v>0.19700000000000001</c:v>
                </c:pt>
                <c:pt idx="2">
                  <c:v>0.1515</c:v>
                </c:pt>
                <c:pt idx="3">
                  <c:v>0.1212</c:v>
                </c:pt>
                <c:pt idx="4">
                  <c:v>0.21210000000000001</c:v>
                </c:pt>
                <c:pt idx="5">
                  <c:v>0.1061</c:v>
                </c:pt>
              </c:numCache>
            </c:numRef>
          </c:val>
          <c:extLst>
            <c:ext xmlns:c16="http://schemas.microsoft.com/office/drawing/2014/chart" uri="{C3380CC4-5D6E-409C-BE32-E72D297353CC}">
              <c16:uniqueId val="{0000000A-EE85-4D9E-B572-6E678EA5B0B0}"/>
            </c:ext>
          </c:extLst>
        </c:ser>
        <c:dLbls>
          <c:showLegendKey val="0"/>
          <c:showVal val="0"/>
          <c:showCatName val="0"/>
          <c:showSerName val="0"/>
          <c:showPercent val="0"/>
          <c:showBubbleSize val="0"/>
        </c:dLbls>
        <c:gapWidth val="150"/>
        <c:axId val="454706304"/>
        <c:axId val="454707840"/>
      </c:barChart>
      <c:catAx>
        <c:axId val="4547063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4707840"/>
        <c:crosses val="autoZero"/>
        <c:auto val="1"/>
        <c:lblAlgn val="ctr"/>
        <c:lblOffset val="100"/>
        <c:noMultiLvlLbl val="0"/>
      </c:catAx>
      <c:valAx>
        <c:axId val="4547078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4706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survey_key!$C$11:$C$18</c:f>
              <c:strCache>
                <c:ptCount val="8"/>
                <c:pt idx="0">
                  <c:v>Primary Care Doctors</c:v>
                </c:pt>
                <c:pt idx="1">
                  <c:v>Safe Parks and Recreation Spaces</c:v>
                </c:pt>
                <c:pt idx="2">
                  <c:v>Healthy Food Options</c:v>
                </c:pt>
                <c:pt idx="3">
                  <c:v>Health Clinics</c:v>
                </c:pt>
                <c:pt idx="4">
                  <c:v>Urgent Care Clinics</c:v>
                </c:pt>
                <c:pt idx="5">
                  <c:v>Safe and Affordable Housing</c:v>
                </c:pt>
                <c:pt idx="6">
                  <c:v>Specialty Health Care Providers</c:v>
                </c:pt>
                <c:pt idx="7">
                  <c:v>Public Transportation</c:v>
                </c:pt>
              </c:strCache>
            </c:strRef>
          </c:cat>
          <c:val>
            <c:numRef>
              <c:f>survey_key!$E$11:$E$18</c:f>
              <c:numCache>
                <c:formatCode>General</c:formatCode>
                <c:ptCount val="8"/>
                <c:pt idx="0">
                  <c:v>102</c:v>
                </c:pt>
                <c:pt idx="1">
                  <c:v>99</c:v>
                </c:pt>
                <c:pt idx="2">
                  <c:v>98</c:v>
                </c:pt>
                <c:pt idx="3">
                  <c:v>81</c:v>
                </c:pt>
                <c:pt idx="4">
                  <c:v>78</c:v>
                </c:pt>
                <c:pt idx="5">
                  <c:v>77</c:v>
                </c:pt>
                <c:pt idx="6">
                  <c:v>73</c:v>
                </c:pt>
                <c:pt idx="7">
                  <c:v>41</c:v>
                </c:pt>
              </c:numCache>
            </c:numRef>
          </c:val>
          <c:extLst>
            <c:ext xmlns:c16="http://schemas.microsoft.com/office/drawing/2014/chart" uri="{C3380CC4-5D6E-409C-BE32-E72D297353CC}">
              <c16:uniqueId val="{00000000-9ACE-4B6B-B682-F31F6E54DBE1}"/>
            </c:ext>
          </c:extLst>
        </c:ser>
        <c:dLbls>
          <c:showLegendKey val="0"/>
          <c:showVal val="0"/>
          <c:showCatName val="0"/>
          <c:showSerName val="0"/>
          <c:showPercent val="0"/>
          <c:showBubbleSize val="0"/>
        </c:dLbls>
        <c:gapWidth val="182"/>
        <c:axId val="470961152"/>
        <c:axId val="474632960"/>
      </c:barChart>
      <c:catAx>
        <c:axId val="470961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632960"/>
        <c:crosses val="autoZero"/>
        <c:auto val="1"/>
        <c:lblAlgn val="ctr"/>
        <c:lblOffset val="100"/>
        <c:noMultiLvlLbl val="0"/>
      </c:catAx>
      <c:valAx>
        <c:axId val="4746329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9611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survey_key!$C$19:$C$28</c:f>
              <c:strCache>
                <c:ptCount val="10"/>
                <c:pt idx="0">
                  <c:v>No difficulty experienced</c:v>
                </c:pt>
                <c:pt idx="1">
                  <c:v>Cost of care (copays, prescriptions)</c:v>
                </c:pt>
                <c:pt idx="2">
                  <c:v>Long wait times</c:v>
                </c:pt>
                <c:pt idx="3">
                  <c:v>Lack of providers</c:v>
                </c:pt>
                <c:pt idx="4">
                  <c:v>No Insurance</c:v>
                </c:pt>
                <c:pt idx="5">
                  <c:v>Lack of or limited transportation</c:v>
                </c:pt>
                <c:pt idx="6">
                  <c:v>Other (please specify)</c:v>
                </c:pt>
                <c:pt idx="7">
                  <c:v>Fear of going to the doctor</c:v>
                </c:pt>
                <c:pt idx="8">
                  <c:v>Discrimination</c:v>
                </c:pt>
                <c:pt idx="9">
                  <c:v>Lack of ADA compliant services and accommodations</c:v>
                </c:pt>
              </c:strCache>
            </c:strRef>
          </c:cat>
          <c:val>
            <c:numRef>
              <c:f>survey_key!$E$19:$E$28</c:f>
              <c:numCache>
                <c:formatCode>General</c:formatCode>
                <c:ptCount val="10"/>
                <c:pt idx="0">
                  <c:v>53</c:v>
                </c:pt>
                <c:pt idx="1">
                  <c:v>42</c:v>
                </c:pt>
                <c:pt idx="2">
                  <c:v>20</c:v>
                </c:pt>
                <c:pt idx="3">
                  <c:v>19</c:v>
                </c:pt>
                <c:pt idx="4">
                  <c:v>16</c:v>
                </c:pt>
                <c:pt idx="5">
                  <c:v>16</c:v>
                </c:pt>
                <c:pt idx="6">
                  <c:v>10</c:v>
                </c:pt>
                <c:pt idx="7">
                  <c:v>6</c:v>
                </c:pt>
                <c:pt idx="8">
                  <c:v>3</c:v>
                </c:pt>
                <c:pt idx="9">
                  <c:v>0</c:v>
                </c:pt>
              </c:numCache>
            </c:numRef>
          </c:val>
          <c:extLst>
            <c:ext xmlns:c16="http://schemas.microsoft.com/office/drawing/2014/chart" uri="{C3380CC4-5D6E-409C-BE32-E72D297353CC}">
              <c16:uniqueId val="{00000000-D41C-4CF4-A29B-73BAD4A4E6F5}"/>
            </c:ext>
          </c:extLst>
        </c:ser>
        <c:dLbls>
          <c:showLegendKey val="0"/>
          <c:showVal val="0"/>
          <c:showCatName val="0"/>
          <c:showSerName val="0"/>
          <c:showPercent val="0"/>
          <c:showBubbleSize val="0"/>
        </c:dLbls>
        <c:gapWidth val="182"/>
        <c:axId val="474658688"/>
        <c:axId val="474660224"/>
      </c:barChart>
      <c:catAx>
        <c:axId val="474658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660224"/>
        <c:crosses val="autoZero"/>
        <c:auto val="1"/>
        <c:lblAlgn val="ctr"/>
        <c:lblOffset val="100"/>
        <c:noMultiLvlLbl val="0"/>
      </c:catAx>
      <c:valAx>
        <c:axId val="474660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6586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survey_key!$C$29:$C$38</c:f>
              <c:strCache>
                <c:ptCount val="10"/>
                <c:pt idx="0">
                  <c:v>Cost of care (copays, prescriptions)</c:v>
                </c:pt>
                <c:pt idx="1">
                  <c:v>No difficulty experienced</c:v>
                </c:pt>
                <c:pt idx="2">
                  <c:v>No Insurance</c:v>
                </c:pt>
                <c:pt idx="3">
                  <c:v>Lack of providers</c:v>
                </c:pt>
                <c:pt idx="4">
                  <c:v>Fear of going to the doctor</c:v>
                </c:pt>
                <c:pt idx="5">
                  <c:v>Long wait times</c:v>
                </c:pt>
                <c:pt idx="6">
                  <c:v>Lack of or limited transportation</c:v>
                </c:pt>
                <c:pt idx="7">
                  <c:v>Other (please specify)</c:v>
                </c:pt>
                <c:pt idx="8">
                  <c:v>Lack of ADA compliant services and accommodations</c:v>
                </c:pt>
                <c:pt idx="9">
                  <c:v>Discrimination</c:v>
                </c:pt>
              </c:strCache>
            </c:strRef>
          </c:cat>
          <c:val>
            <c:numRef>
              <c:f>survey_key!$E$29:$E$38</c:f>
              <c:numCache>
                <c:formatCode>General</c:formatCode>
                <c:ptCount val="10"/>
                <c:pt idx="0">
                  <c:v>50</c:v>
                </c:pt>
                <c:pt idx="1">
                  <c:v>45</c:v>
                </c:pt>
                <c:pt idx="2">
                  <c:v>21</c:v>
                </c:pt>
                <c:pt idx="3">
                  <c:v>19</c:v>
                </c:pt>
                <c:pt idx="4">
                  <c:v>16</c:v>
                </c:pt>
                <c:pt idx="5">
                  <c:v>14</c:v>
                </c:pt>
                <c:pt idx="6">
                  <c:v>13</c:v>
                </c:pt>
                <c:pt idx="7">
                  <c:v>3</c:v>
                </c:pt>
                <c:pt idx="8">
                  <c:v>1</c:v>
                </c:pt>
                <c:pt idx="9">
                  <c:v>0</c:v>
                </c:pt>
              </c:numCache>
            </c:numRef>
          </c:val>
          <c:extLst>
            <c:ext xmlns:c16="http://schemas.microsoft.com/office/drawing/2014/chart" uri="{C3380CC4-5D6E-409C-BE32-E72D297353CC}">
              <c16:uniqueId val="{00000000-E371-4CC6-B026-FA1ADC9AB0ED}"/>
            </c:ext>
          </c:extLst>
        </c:ser>
        <c:dLbls>
          <c:dLblPos val="outEnd"/>
          <c:showLegendKey val="0"/>
          <c:showVal val="1"/>
          <c:showCatName val="0"/>
          <c:showSerName val="0"/>
          <c:showPercent val="0"/>
          <c:showBubbleSize val="0"/>
        </c:dLbls>
        <c:gapWidth val="182"/>
        <c:axId val="474680320"/>
        <c:axId val="474691456"/>
      </c:barChart>
      <c:catAx>
        <c:axId val="474680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691456"/>
        <c:crosses val="autoZero"/>
        <c:auto val="1"/>
        <c:lblAlgn val="ctr"/>
        <c:lblOffset val="100"/>
        <c:noMultiLvlLbl val="0"/>
      </c:catAx>
      <c:valAx>
        <c:axId val="474691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680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survey_key!$C$39:$C$48</c:f>
              <c:strCache>
                <c:ptCount val="10"/>
                <c:pt idx="0">
                  <c:v>No difficulty experienced</c:v>
                </c:pt>
                <c:pt idx="1">
                  <c:v>Lack of providers</c:v>
                </c:pt>
                <c:pt idx="2">
                  <c:v>Cost of care (copays, prescriptions)</c:v>
                </c:pt>
                <c:pt idx="3">
                  <c:v>Long wait times</c:v>
                </c:pt>
                <c:pt idx="4">
                  <c:v>No Insurance</c:v>
                </c:pt>
                <c:pt idx="5">
                  <c:v>Other (please specify)</c:v>
                </c:pt>
                <c:pt idx="6">
                  <c:v>Lack of or limited transportation</c:v>
                </c:pt>
                <c:pt idx="7">
                  <c:v>Fear of going to the doctor</c:v>
                </c:pt>
                <c:pt idx="8">
                  <c:v>Discrimination</c:v>
                </c:pt>
                <c:pt idx="9">
                  <c:v>Lack of ADA compliant services and accommodations</c:v>
                </c:pt>
              </c:strCache>
            </c:strRef>
          </c:cat>
          <c:val>
            <c:numRef>
              <c:f>survey_key!$E$39:$E$48</c:f>
              <c:numCache>
                <c:formatCode>General</c:formatCode>
                <c:ptCount val="10"/>
                <c:pt idx="0">
                  <c:v>47</c:v>
                </c:pt>
                <c:pt idx="1">
                  <c:v>33</c:v>
                </c:pt>
                <c:pt idx="2">
                  <c:v>28</c:v>
                </c:pt>
                <c:pt idx="3">
                  <c:v>21</c:v>
                </c:pt>
                <c:pt idx="4">
                  <c:v>18</c:v>
                </c:pt>
                <c:pt idx="5">
                  <c:v>17</c:v>
                </c:pt>
                <c:pt idx="6">
                  <c:v>12</c:v>
                </c:pt>
                <c:pt idx="7">
                  <c:v>11</c:v>
                </c:pt>
                <c:pt idx="8">
                  <c:v>3</c:v>
                </c:pt>
                <c:pt idx="9">
                  <c:v>1</c:v>
                </c:pt>
              </c:numCache>
            </c:numRef>
          </c:val>
          <c:extLst>
            <c:ext xmlns:c16="http://schemas.microsoft.com/office/drawing/2014/chart" uri="{C3380CC4-5D6E-409C-BE32-E72D297353CC}">
              <c16:uniqueId val="{00000000-E9F2-4A90-A04E-573569AA42BB}"/>
            </c:ext>
          </c:extLst>
        </c:ser>
        <c:dLbls>
          <c:dLblPos val="outEnd"/>
          <c:showLegendKey val="0"/>
          <c:showVal val="1"/>
          <c:showCatName val="0"/>
          <c:showSerName val="0"/>
          <c:showPercent val="0"/>
          <c:showBubbleSize val="0"/>
        </c:dLbls>
        <c:gapWidth val="182"/>
        <c:axId val="474728320"/>
        <c:axId val="474809088"/>
      </c:barChart>
      <c:catAx>
        <c:axId val="474728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809088"/>
        <c:crosses val="autoZero"/>
        <c:auto val="1"/>
        <c:lblAlgn val="ctr"/>
        <c:lblOffset val="100"/>
        <c:noMultiLvlLbl val="0"/>
      </c:catAx>
      <c:valAx>
        <c:axId val="4748090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7283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[survey_key.xlsx]survey_key!$C$60:$C$66</c:f>
              <c:strCache>
                <c:ptCount val="7"/>
                <c:pt idx="0">
                  <c:v>Safety for Pedestrians (both people &amp; bicyclists)</c:v>
                </c:pt>
                <c:pt idx="1">
                  <c:v>Housing Conditions</c:v>
                </c:pt>
                <c:pt idx="2">
                  <c:v>Water Quality (lakes, rivers, streams, etc.)</c:v>
                </c:pt>
                <c:pt idx="3">
                  <c:v>Other (please specify)</c:v>
                </c:pt>
                <c:pt idx="4">
                  <c:v>Air Quality/Odors/Pollution</c:v>
                </c:pt>
                <c:pt idx="5">
                  <c:v>Noise Level</c:v>
                </c:pt>
                <c:pt idx="6">
                  <c:v>Other</c:v>
                </c:pt>
              </c:strCache>
            </c:strRef>
          </c:cat>
          <c:val>
            <c:numRef>
              <c:f>[survey_key.xlsx]survey_key!$E$60:$E$66</c:f>
              <c:numCache>
                <c:formatCode>General</c:formatCode>
                <c:ptCount val="7"/>
                <c:pt idx="0">
                  <c:v>34</c:v>
                </c:pt>
                <c:pt idx="1">
                  <c:v>24</c:v>
                </c:pt>
                <c:pt idx="2">
                  <c:v>16</c:v>
                </c:pt>
                <c:pt idx="3">
                  <c:v>15</c:v>
                </c:pt>
                <c:pt idx="4">
                  <c:v>9</c:v>
                </c:pt>
                <c:pt idx="5">
                  <c:v>4</c:v>
                </c:pt>
                <c:pt idx="6">
                  <c:v>0</c:v>
                </c:pt>
              </c:numCache>
            </c:numRef>
          </c:val>
          <c:extLst>
            <c:ext xmlns:c16="http://schemas.microsoft.com/office/drawing/2014/chart" uri="{C3380CC4-5D6E-409C-BE32-E72D297353CC}">
              <c16:uniqueId val="{00000000-BD8F-4FAC-833F-310FCCA83001}"/>
            </c:ext>
          </c:extLst>
        </c:ser>
        <c:dLbls>
          <c:dLblPos val="outEnd"/>
          <c:showLegendKey val="0"/>
          <c:showVal val="1"/>
          <c:showCatName val="0"/>
          <c:showSerName val="0"/>
          <c:showPercent val="0"/>
          <c:showBubbleSize val="0"/>
        </c:dLbls>
        <c:gapWidth val="182"/>
        <c:axId val="474850048"/>
        <c:axId val="474852736"/>
      </c:barChart>
      <c:catAx>
        <c:axId val="47485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852736"/>
        <c:crosses val="autoZero"/>
        <c:auto val="1"/>
        <c:lblAlgn val="ctr"/>
        <c:lblOffset val="100"/>
        <c:noMultiLvlLbl val="0"/>
      </c:catAx>
      <c:valAx>
        <c:axId val="4748527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48500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survey_key!$C$76:$C$84</c:f>
              <c:strCache>
                <c:ptCount val="9"/>
                <c:pt idx="0">
                  <c:v>Lack of affordable healthcare/insurance</c:v>
                </c:pt>
                <c:pt idx="1">
                  <c:v>Lack of a living wage</c:v>
                </c:pt>
                <c:pt idx="2">
                  <c:v>Lack of affordable housing</c:v>
                </c:pt>
                <c:pt idx="3">
                  <c:v>Other (please specify)</c:v>
                </c:pt>
                <c:pt idx="4">
                  <c:v>Lack of employment opportunities</c:v>
                </c:pt>
                <c:pt idx="5">
                  <c:v>Lack of transportation</c:v>
                </c:pt>
                <c:pt idx="6">
                  <c:v>Lack of affordable and healthy food options</c:v>
                </c:pt>
                <c:pt idx="7">
                  <c:v>Lack of educational opportunities</c:v>
                </c:pt>
                <c:pt idx="8">
                  <c:v>Other</c:v>
                </c:pt>
              </c:strCache>
            </c:strRef>
          </c:cat>
          <c:val>
            <c:numRef>
              <c:f>survey_key!$E$76:$E$84</c:f>
              <c:numCache>
                <c:formatCode>General</c:formatCode>
                <c:ptCount val="9"/>
                <c:pt idx="0">
                  <c:v>26</c:v>
                </c:pt>
                <c:pt idx="1">
                  <c:v>18</c:v>
                </c:pt>
                <c:pt idx="2">
                  <c:v>13</c:v>
                </c:pt>
                <c:pt idx="3">
                  <c:v>13</c:v>
                </c:pt>
                <c:pt idx="4">
                  <c:v>11</c:v>
                </c:pt>
                <c:pt idx="5">
                  <c:v>9</c:v>
                </c:pt>
                <c:pt idx="6">
                  <c:v>5</c:v>
                </c:pt>
                <c:pt idx="7">
                  <c:v>5</c:v>
                </c:pt>
                <c:pt idx="8">
                  <c:v>0</c:v>
                </c:pt>
              </c:numCache>
            </c:numRef>
          </c:val>
          <c:extLst>
            <c:ext xmlns:c16="http://schemas.microsoft.com/office/drawing/2014/chart" uri="{C3380CC4-5D6E-409C-BE32-E72D297353CC}">
              <c16:uniqueId val="{00000000-54FB-40B6-B23B-C7FF77C7507B}"/>
            </c:ext>
          </c:extLst>
        </c:ser>
        <c:dLbls>
          <c:dLblPos val="outEnd"/>
          <c:showLegendKey val="0"/>
          <c:showVal val="1"/>
          <c:showCatName val="0"/>
          <c:showSerName val="0"/>
          <c:showPercent val="0"/>
          <c:showBubbleSize val="0"/>
        </c:dLbls>
        <c:gapWidth val="182"/>
        <c:axId val="474873216"/>
        <c:axId val="476932352"/>
      </c:barChart>
      <c:catAx>
        <c:axId val="47487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76932352"/>
        <c:crosses val="autoZero"/>
        <c:auto val="1"/>
        <c:lblAlgn val="ctr"/>
        <c:lblOffset val="100"/>
        <c:noMultiLvlLbl val="0"/>
      </c:catAx>
      <c:valAx>
        <c:axId val="47693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ysClr val="windowText" lastClr="000000"/>
                </a:solidFill>
                <a:latin typeface="+mn-lt"/>
                <a:ea typeface="+mn-ea"/>
                <a:cs typeface="+mn-cs"/>
              </a:defRPr>
            </a:pPr>
            <a:endParaRPr lang="en-US"/>
          </a:p>
        </c:txPr>
        <c:crossAx val="4748732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ln>
            <a:noFill/>
          </a:ln>
          <a:solidFill>
            <a:sysClr val="windowText" lastClr="000000"/>
          </a:solidFil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Insurance Policy</a:t>
            </a:r>
            <a:r>
              <a:rPr lang="en-US" sz="1100" b="1" baseline="0">
                <a:solidFill>
                  <a:sysClr val="windowText" lastClr="000000"/>
                </a:solidFill>
              </a:rPr>
              <a:t> Type</a:t>
            </a:r>
            <a:endParaRPr lang="en-US" sz="11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Sheet1!$A$26:$E$26</c:f>
              <c:strCache>
                <c:ptCount val="5"/>
                <c:pt idx="0">
                  <c:v>Medicaid</c:v>
                </c:pt>
                <c:pt idx="1">
                  <c:v>Medicare</c:v>
                </c:pt>
                <c:pt idx="2">
                  <c:v>Military/VA/Tricare</c:v>
                </c:pt>
                <c:pt idx="3">
                  <c:v>Private</c:v>
                </c:pt>
                <c:pt idx="4">
                  <c:v>Uninsured</c:v>
                </c:pt>
              </c:strCache>
            </c:strRef>
          </c:cat>
          <c:val>
            <c:numRef>
              <c:f>Sheet1!$A$27:$E$27</c:f>
              <c:numCache>
                <c:formatCode>0.00%</c:formatCode>
                <c:ptCount val="5"/>
                <c:pt idx="0">
                  <c:v>2.6599999999999999E-2</c:v>
                </c:pt>
                <c:pt idx="1">
                  <c:v>0.20250000000000001</c:v>
                </c:pt>
                <c:pt idx="2">
                  <c:v>5.3199999999999997E-2</c:v>
                </c:pt>
                <c:pt idx="3">
                  <c:v>0.68920000000000003</c:v>
                </c:pt>
                <c:pt idx="4">
                  <c:v>2.86E-2</c:v>
                </c:pt>
              </c:numCache>
            </c:numRef>
          </c:val>
          <c:extLst>
            <c:ext xmlns:c16="http://schemas.microsoft.com/office/drawing/2014/chart" uri="{C3380CC4-5D6E-409C-BE32-E72D297353CC}">
              <c16:uniqueId val="{00000000-B8AA-4463-9C35-41B7FCB408C4}"/>
            </c:ext>
          </c:extLst>
        </c:ser>
        <c:dLbls>
          <c:showLegendKey val="0"/>
          <c:showVal val="0"/>
          <c:showCatName val="0"/>
          <c:showSerName val="0"/>
          <c:showPercent val="0"/>
          <c:showBubbleSize val="0"/>
        </c:dLbls>
        <c:gapWidth val="219"/>
        <c:overlap val="-27"/>
        <c:axId val="476969216"/>
        <c:axId val="477040640"/>
      </c:barChart>
      <c:catAx>
        <c:axId val="47696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040640"/>
        <c:crosses val="autoZero"/>
        <c:auto val="1"/>
        <c:lblAlgn val="ctr"/>
        <c:lblOffset val="100"/>
        <c:noMultiLvlLbl val="0"/>
      </c:catAx>
      <c:valAx>
        <c:axId val="4770406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696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Race/Ethnicity</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981D-4F9F-AAEF-19C172A89F63}"/>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981D-4F9F-AAEF-19C172A89F63}"/>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981D-4F9F-AAEF-19C172A89F63}"/>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981D-4F9F-AAEF-19C172A89F63}"/>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981D-4F9F-AAEF-19C172A89F63}"/>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981D-4F9F-AAEF-19C172A89F63}"/>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981D-4F9F-AAEF-19C172A89F6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Sheet1!$A$30:$G$30</c:f>
              <c:strCache>
                <c:ptCount val="7"/>
                <c:pt idx="0">
                  <c:v>Asian/Asian American/Pacific Islander</c:v>
                </c:pt>
                <c:pt idx="1">
                  <c:v>Hispanic</c:v>
                </c:pt>
                <c:pt idx="2">
                  <c:v>Native American/American Indian/Alaskan Native</c:v>
                </c:pt>
                <c:pt idx="3">
                  <c:v>Non-Hispanic Black</c:v>
                </c:pt>
                <c:pt idx="4">
                  <c:v>Non-Hispanic White</c:v>
                </c:pt>
                <c:pt idx="5">
                  <c:v>Prefer Not to Answer</c:v>
                </c:pt>
                <c:pt idx="6">
                  <c:v>Two or More Races</c:v>
                </c:pt>
              </c:strCache>
            </c:strRef>
          </c:cat>
          <c:val>
            <c:numRef>
              <c:f>Sheet1!$A$31:$G$31</c:f>
              <c:numCache>
                <c:formatCode>0.00%</c:formatCode>
                <c:ptCount val="7"/>
                <c:pt idx="0">
                  <c:v>2.46E-2</c:v>
                </c:pt>
                <c:pt idx="1">
                  <c:v>2.6700000000000002E-2</c:v>
                </c:pt>
                <c:pt idx="2">
                  <c:v>0</c:v>
                </c:pt>
                <c:pt idx="3">
                  <c:v>0.30180000000000001</c:v>
                </c:pt>
                <c:pt idx="4">
                  <c:v>0.53800000000000003</c:v>
                </c:pt>
                <c:pt idx="5">
                  <c:v>7.1900000000000006E-2</c:v>
                </c:pt>
                <c:pt idx="6">
                  <c:v>3.6999999999999998E-2</c:v>
                </c:pt>
              </c:numCache>
            </c:numRef>
          </c:val>
          <c:extLst>
            <c:ext xmlns:c16="http://schemas.microsoft.com/office/drawing/2014/chart" uri="{C3380CC4-5D6E-409C-BE32-E72D297353CC}">
              <c16:uniqueId val="{0000000E-981D-4F9F-AAEF-19C172A89F6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Age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Sheet1!$A$34:$H$34</c:f>
              <c:strCache>
                <c:ptCount val="8"/>
                <c:pt idx="0">
                  <c:v>18-29</c:v>
                </c:pt>
                <c:pt idx="1">
                  <c:v>30-39</c:v>
                </c:pt>
                <c:pt idx="2">
                  <c:v>40-49</c:v>
                </c:pt>
                <c:pt idx="3">
                  <c:v>50-59</c:v>
                </c:pt>
                <c:pt idx="4">
                  <c:v>60-69</c:v>
                </c:pt>
                <c:pt idx="5">
                  <c:v>70-79</c:v>
                </c:pt>
                <c:pt idx="6">
                  <c:v>80+</c:v>
                </c:pt>
                <c:pt idx="7">
                  <c:v>Prefer Not to Answer</c:v>
                </c:pt>
              </c:strCache>
            </c:strRef>
          </c:cat>
          <c:val>
            <c:numRef>
              <c:f>Sheet1!$A$35:$H$35</c:f>
              <c:numCache>
                <c:formatCode>0.00%</c:formatCode>
                <c:ptCount val="8"/>
                <c:pt idx="0">
                  <c:v>6.5299999999999997E-2</c:v>
                </c:pt>
                <c:pt idx="1">
                  <c:v>0.14080000000000001</c:v>
                </c:pt>
                <c:pt idx="2">
                  <c:v>0.2082</c:v>
                </c:pt>
                <c:pt idx="3">
                  <c:v>0.18779999999999999</c:v>
                </c:pt>
                <c:pt idx="4">
                  <c:v>0.23880000000000001</c:v>
                </c:pt>
                <c:pt idx="5">
                  <c:v>0.12239999999999999</c:v>
                </c:pt>
                <c:pt idx="6">
                  <c:v>2.6499999999999999E-2</c:v>
                </c:pt>
                <c:pt idx="7">
                  <c:v>1.0200000000000001E-2</c:v>
                </c:pt>
              </c:numCache>
            </c:numRef>
          </c:val>
          <c:extLst>
            <c:ext xmlns:c16="http://schemas.microsoft.com/office/drawing/2014/chart" uri="{C3380CC4-5D6E-409C-BE32-E72D297353CC}">
              <c16:uniqueId val="{00000000-1F52-49CC-B9C1-AAF8B99E53CF}"/>
            </c:ext>
          </c:extLst>
        </c:ser>
        <c:dLbls>
          <c:showLegendKey val="0"/>
          <c:showVal val="0"/>
          <c:showCatName val="0"/>
          <c:showSerName val="0"/>
          <c:showPercent val="0"/>
          <c:showBubbleSize val="0"/>
        </c:dLbls>
        <c:gapWidth val="219"/>
        <c:overlap val="-27"/>
        <c:axId val="477119616"/>
        <c:axId val="477121152"/>
      </c:barChart>
      <c:catAx>
        <c:axId val="47711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121152"/>
        <c:crosses val="autoZero"/>
        <c:auto val="1"/>
        <c:lblAlgn val="ctr"/>
        <c:lblOffset val="100"/>
        <c:noMultiLvlLbl val="0"/>
      </c:catAx>
      <c:valAx>
        <c:axId val="4771211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11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Educational Attainment</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2F19-4A17-913C-047577E4D2B3}"/>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2F19-4A17-913C-047577E4D2B3}"/>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2F19-4A17-913C-047577E4D2B3}"/>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2F19-4A17-913C-047577E4D2B3}"/>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2F19-4A17-913C-047577E4D2B3}"/>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2F19-4A17-913C-047577E4D2B3}"/>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2F19-4A17-913C-047577E4D2B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Sheet1!$A$42:$G$42</c:f>
              <c:strCache>
                <c:ptCount val="7"/>
                <c:pt idx="0">
                  <c:v>Elementary/Middle School</c:v>
                </c:pt>
                <c:pt idx="1">
                  <c:v>High School / G.E.D</c:v>
                </c:pt>
                <c:pt idx="2">
                  <c:v>Vocational / Technical</c:v>
                </c:pt>
                <c:pt idx="3">
                  <c:v>Some College</c:v>
                </c:pt>
                <c:pt idx="4">
                  <c:v>College Graduate</c:v>
                </c:pt>
                <c:pt idx="5">
                  <c:v>Post Graduate / Professional School</c:v>
                </c:pt>
                <c:pt idx="6">
                  <c:v>Prefer Not to Answer</c:v>
                </c:pt>
              </c:strCache>
            </c:strRef>
          </c:cat>
          <c:val>
            <c:numRef>
              <c:f>Sheet1!$A$43:$G$43</c:f>
              <c:numCache>
                <c:formatCode>0.00%</c:formatCode>
                <c:ptCount val="7"/>
                <c:pt idx="0">
                  <c:v>0</c:v>
                </c:pt>
                <c:pt idx="1">
                  <c:v>9.4100000000000003E-2</c:v>
                </c:pt>
                <c:pt idx="2">
                  <c:v>4.2900000000000001E-2</c:v>
                </c:pt>
                <c:pt idx="3">
                  <c:v>0.15340000000000001</c:v>
                </c:pt>
                <c:pt idx="4">
                  <c:v>0.38240000000000002</c:v>
                </c:pt>
                <c:pt idx="5">
                  <c:v>0.31290000000000001</c:v>
                </c:pt>
                <c:pt idx="6">
                  <c:v>1.43E-2</c:v>
                </c:pt>
              </c:numCache>
            </c:numRef>
          </c:val>
          <c:extLst>
            <c:ext xmlns:c16="http://schemas.microsoft.com/office/drawing/2014/chart" uri="{C3380CC4-5D6E-409C-BE32-E72D297353CC}">
              <c16:uniqueId val="{0000000E-2F19-4A17-913C-047577E4D2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n-US" sz="900" b="0">
                <a:latin typeface="Arial" panose="020B0604020202020204" pitchFamily="34" charset="0"/>
                <a:cs typeface="Arial" panose="020B0604020202020204" pitchFamily="34" charset="0"/>
              </a:rPr>
              <a:t>Populations in the county that face barriers or challenges in gaining access to </a:t>
            </a:r>
            <a:r>
              <a:rPr lang="en-US" sz="900" b="1">
                <a:latin typeface="Arial" panose="020B0604020202020204" pitchFamily="34" charset="0"/>
                <a:cs typeface="Arial" panose="020B0604020202020204" pitchFamily="34" charset="0"/>
              </a:rPr>
              <a:t>primary and preventive </a:t>
            </a:r>
            <a:r>
              <a:rPr lang="en-US" sz="900" b="1" i="0" u="none" strike="noStrike" kern="1200" spc="0" baseline="0">
                <a:solidFill>
                  <a:sysClr val="windowText" lastClr="000000"/>
                </a:solidFill>
                <a:latin typeface="Arial" panose="020B0604020202020204" pitchFamily="34" charset="0"/>
                <a:ea typeface="+mn-ea"/>
                <a:cs typeface="Arial" panose="020B0604020202020204" pitchFamily="34" charset="0"/>
              </a:rPr>
              <a:t>Healthcare</a:t>
            </a:r>
            <a:r>
              <a:rPr lang="en-US" sz="900" b="0">
                <a:latin typeface="Arial" panose="020B0604020202020204" pitchFamily="34" charset="0"/>
                <a:cs typeface="Arial" panose="020B0604020202020204" pitchFamily="34" charset="0"/>
              </a:rPr>
              <a:t>:</a:t>
            </a:r>
            <a:endParaRPr lang="en-US" sz="900" b="1">
              <a:latin typeface="Arial" panose="020B0604020202020204" pitchFamily="34" charset="0"/>
              <a:cs typeface="Arial" panose="020B0604020202020204" pitchFamily="34" charset="0"/>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Populations in the county that face barriers or challenges in gaining access to primary and preventive health care</c:v>
                </c:pt>
              </c:strCache>
            </c:strRef>
          </c:tx>
          <c:spPr>
            <a:solidFill>
              <a:schemeClr val="accent1"/>
            </a:solidFill>
            <a:ln w="6350">
              <a:solidFill>
                <a:schemeClr val="tx1"/>
              </a:solidFill>
            </a:ln>
            <a:effectLst/>
          </c:spPr>
          <c:invertIfNegative val="0"/>
          <c:dPt>
            <c:idx val="0"/>
            <c:invertIfNegative val="0"/>
            <c:bubble3D val="0"/>
            <c:extLst>
              <c:ext xmlns:c16="http://schemas.microsoft.com/office/drawing/2014/chart" uri="{C3380CC4-5D6E-409C-BE32-E72D297353CC}">
                <c16:uniqueId val="{00000000-2F53-49AC-A60C-E534F74B8F87}"/>
              </c:ext>
            </c:extLst>
          </c:dPt>
          <c:dPt>
            <c:idx val="1"/>
            <c:invertIfNegative val="0"/>
            <c:bubble3D val="0"/>
            <c:spPr>
              <a:solidFill>
                <a:schemeClr val="accent2"/>
              </a:solidFill>
              <a:ln w="6350">
                <a:solidFill>
                  <a:schemeClr val="tx1"/>
                </a:solidFill>
              </a:ln>
              <a:effectLst/>
            </c:spPr>
            <c:extLst>
              <c:ext xmlns:c16="http://schemas.microsoft.com/office/drawing/2014/chart" uri="{C3380CC4-5D6E-409C-BE32-E72D297353CC}">
                <c16:uniqueId val="{00000002-2F53-49AC-A60C-E534F74B8F87}"/>
              </c:ext>
            </c:extLst>
          </c:dPt>
          <c:dPt>
            <c:idx val="2"/>
            <c:invertIfNegative val="0"/>
            <c:bubble3D val="0"/>
            <c:spPr>
              <a:solidFill>
                <a:schemeClr val="accent3"/>
              </a:solidFill>
              <a:ln w="6350">
                <a:solidFill>
                  <a:schemeClr val="tx1"/>
                </a:solidFill>
              </a:ln>
              <a:effectLst/>
            </c:spPr>
            <c:extLst>
              <c:ext xmlns:c16="http://schemas.microsoft.com/office/drawing/2014/chart" uri="{C3380CC4-5D6E-409C-BE32-E72D297353CC}">
                <c16:uniqueId val="{00000004-2F53-49AC-A60C-E534F74B8F87}"/>
              </c:ext>
            </c:extLst>
          </c:dPt>
          <c:dPt>
            <c:idx val="3"/>
            <c:invertIfNegative val="0"/>
            <c:bubble3D val="0"/>
            <c:spPr>
              <a:solidFill>
                <a:schemeClr val="accent4"/>
              </a:solidFill>
              <a:ln w="6350">
                <a:solidFill>
                  <a:schemeClr val="tx1"/>
                </a:solidFill>
              </a:ln>
              <a:effectLst/>
            </c:spPr>
            <c:extLst>
              <c:ext xmlns:c16="http://schemas.microsoft.com/office/drawing/2014/chart" uri="{C3380CC4-5D6E-409C-BE32-E72D297353CC}">
                <c16:uniqueId val="{00000006-2F53-49AC-A60C-E534F74B8F87}"/>
              </c:ext>
            </c:extLst>
          </c:dPt>
          <c:dPt>
            <c:idx val="4"/>
            <c:invertIfNegative val="0"/>
            <c:bubble3D val="0"/>
            <c:spPr>
              <a:solidFill>
                <a:schemeClr val="accent5"/>
              </a:solidFill>
              <a:ln w="6350">
                <a:solidFill>
                  <a:schemeClr val="tx1"/>
                </a:solidFill>
              </a:ln>
              <a:effectLst/>
            </c:spPr>
            <c:extLst>
              <c:ext xmlns:c16="http://schemas.microsoft.com/office/drawing/2014/chart" uri="{C3380CC4-5D6E-409C-BE32-E72D297353CC}">
                <c16:uniqueId val="{00000008-2F53-49AC-A60C-E534F74B8F87}"/>
              </c:ext>
            </c:extLst>
          </c:dPt>
          <c:dPt>
            <c:idx val="5"/>
            <c:invertIfNegative val="0"/>
            <c:bubble3D val="0"/>
            <c:spPr>
              <a:solidFill>
                <a:schemeClr val="accent6"/>
              </a:solidFill>
              <a:ln w="6350">
                <a:solidFill>
                  <a:schemeClr val="tx1"/>
                </a:solidFill>
              </a:ln>
              <a:effectLst/>
            </c:spPr>
            <c:extLst>
              <c:ext xmlns:c16="http://schemas.microsoft.com/office/drawing/2014/chart" uri="{C3380CC4-5D6E-409C-BE32-E72D297353CC}">
                <c16:uniqueId val="{0000000A-2F53-49AC-A60C-E534F74B8F8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Low Income Residents</c:v>
                </c:pt>
                <c:pt idx="1">
                  <c:v>Racial Ethnic Minorities</c:v>
                </c:pt>
                <c:pt idx="2">
                  <c:v>Rural Residents</c:v>
                </c:pt>
                <c:pt idx="3">
                  <c:v>Seniors</c:v>
                </c:pt>
                <c:pt idx="4">
                  <c:v>Uninsured Residents</c:v>
                </c:pt>
                <c:pt idx="5">
                  <c:v>Other</c:v>
                </c:pt>
              </c:strCache>
            </c:strRef>
          </c:cat>
          <c:val>
            <c:numRef>
              <c:f>Sheet1!$B$2:$B$7</c:f>
              <c:numCache>
                <c:formatCode>0.00%</c:formatCode>
                <c:ptCount val="6"/>
                <c:pt idx="0">
                  <c:v>0.2135</c:v>
                </c:pt>
                <c:pt idx="1">
                  <c:v>0.22470000000000001</c:v>
                </c:pt>
                <c:pt idx="2">
                  <c:v>0.1573</c:v>
                </c:pt>
                <c:pt idx="3">
                  <c:v>0.1011</c:v>
                </c:pt>
                <c:pt idx="4">
                  <c:v>0.2135</c:v>
                </c:pt>
                <c:pt idx="5">
                  <c:v>8.9899999999999994E-2</c:v>
                </c:pt>
              </c:numCache>
            </c:numRef>
          </c:val>
          <c:extLst>
            <c:ext xmlns:c16="http://schemas.microsoft.com/office/drawing/2014/chart" uri="{C3380CC4-5D6E-409C-BE32-E72D297353CC}">
              <c16:uniqueId val="{0000000B-2F53-49AC-A60C-E534F74B8F87}"/>
            </c:ext>
          </c:extLst>
        </c:ser>
        <c:dLbls>
          <c:showLegendKey val="0"/>
          <c:showVal val="0"/>
          <c:showCatName val="0"/>
          <c:showSerName val="0"/>
          <c:showPercent val="0"/>
          <c:showBubbleSize val="0"/>
        </c:dLbls>
        <c:gapWidth val="100"/>
        <c:axId val="417181696"/>
        <c:axId val="417183232"/>
      </c:barChart>
      <c:catAx>
        <c:axId val="4171816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183232"/>
        <c:crosses val="autoZero"/>
        <c:auto val="1"/>
        <c:lblAlgn val="ctr"/>
        <c:lblOffset val="100"/>
        <c:noMultiLvlLbl val="0"/>
      </c:catAx>
      <c:valAx>
        <c:axId val="4171832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7181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Family Income</a:t>
            </a:r>
          </a:p>
        </c:rich>
      </c:tx>
      <c:overlay val="0"/>
      <c:spPr>
        <a:noFill/>
        <a:ln>
          <a:noFill/>
        </a:ln>
        <a:effectLst/>
      </c:spPr>
    </c:title>
    <c:autoTitleDeleted val="0"/>
    <c:plotArea>
      <c:layout/>
      <c:barChart>
        <c:barDir val="bar"/>
        <c:grouping val="clustered"/>
        <c:varyColors val="0"/>
        <c:ser>
          <c:idx val="0"/>
          <c:order val="0"/>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Sheet1!$A$38:$H$38</c:f>
              <c:strCache>
                <c:ptCount val="8"/>
                <c:pt idx="0">
                  <c:v>Prefer Not to Answer</c:v>
                </c:pt>
                <c:pt idx="1">
                  <c:v>Less than $25,000</c:v>
                </c:pt>
                <c:pt idx="2">
                  <c:v>$25,000 - $34, 000</c:v>
                </c:pt>
                <c:pt idx="3">
                  <c:v>$35,000 - $49,000</c:v>
                </c:pt>
                <c:pt idx="4">
                  <c:v>$50,000 - $74,000</c:v>
                </c:pt>
                <c:pt idx="5">
                  <c:v>$75,000 - $99,000</c:v>
                </c:pt>
                <c:pt idx="6">
                  <c:v>$100,000 - $149,000</c:v>
                </c:pt>
                <c:pt idx="7">
                  <c:v>$150,000 and Above</c:v>
                </c:pt>
              </c:strCache>
            </c:strRef>
          </c:cat>
          <c:val>
            <c:numRef>
              <c:f>Sheet1!$A$39:$H$39</c:f>
              <c:numCache>
                <c:formatCode>0.00%</c:formatCode>
                <c:ptCount val="8"/>
                <c:pt idx="0">
                  <c:v>9.3899999999999997E-2</c:v>
                </c:pt>
                <c:pt idx="1">
                  <c:v>6.1199999999999997E-2</c:v>
                </c:pt>
                <c:pt idx="2">
                  <c:v>0.1041</c:v>
                </c:pt>
                <c:pt idx="3">
                  <c:v>0.13059999999999999</c:v>
                </c:pt>
                <c:pt idx="4">
                  <c:v>0.20200000000000001</c:v>
                </c:pt>
                <c:pt idx="5">
                  <c:v>0.1469</c:v>
                </c:pt>
                <c:pt idx="6">
                  <c:v>0.1245</c:v>
                </c:pt>
                <c:pt idx="7">
                  <c:v>0.13669999999999999</c:v>
                </c:pt>
              </c:numCache>
            </c:numRef>
          </c:val>
          <c:extLst>
            <c:ext xmlns:c16="http://schemas.microsoft.com/office/drawing/2014/chart" uri="{C3380CC4-5D6E-409C-BE32-E72D297353CC}">
              <c16:uniqueId val="{00000000-DB27-40A7-94E4-07749D88CCAD}"/>
            </c:ext>
          </c:extLst>
        </c:ser>
        <c:dLbls>
          <c:showLegendKey val="0"/>
          <c:showVal val="0"/>
          <c:showCatName val="0"/>
          <c:showSerName val="0"/>
          <c:showPercent val="0"/>
          <c:showBubbleSize val="0"/>
        </c:dLbls>
        <c:gapWidth val="182"/>
        <c:axId val="477831168"/>
        <c:axId val="477832704"/>
      </c:barChart>
      <c:catAx>
        <c:axId val="477831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832704"/>
        <c:crosses val="autoZero"/>
        <c:auto val="1"/>
        <c:lblAlgn val="ctr"/>
        <c:lblOffset val="100"/>
        <c:noMultiLvlLbl val="0"/>
      </c:catAx>
      <c:valAx>
        <c:axId val="47783270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83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'2021-05-31_ALL-Final'!$J$2:$J$9</c:f>
              <c:strCache>
                <c:ptCount val="8"/>
                <c:pt idx="0">
                  <c:v>Primary Care Doctors</c:v>
                </c:pt>
                <c:pt idx="1">
                  <c:v>Urgent Care Clinics</c:v>
                </c:pt>
                <c:pt idx="2">
                  <c:v>Healthy Food Options (i.e. grocery stores, farmer's markets, healthy restaurants)</c:v>
                </c:pt>
                <c:pt idx="3">
                  <c:v>Specialty Health Care Providers</c:v>
                </c:pt>
                <c:pt idx="4">
                  <c:v>Health Clinics</c:v>
                </c:pt>
                <c:pt idx="5">
                  <c:v>Safe Parks and Recreation Spaces</c:v>
                </c:pt>
                <c:pt idx="6">
                  <c:v>Safe and Affordable Housing</c:v>
                </c:pt>
                <c:pt idx="7">
                  <c:v>Public Transportation</c:v>
                </c:pt>
              </c:strCache>
            </c:strRef>
          </c:cat>
          <c:val>
            <c:numRef>
              <c:f>'2021-05-31_ALL-Final'!$K$2:$K$9</c:f>
              <c:numCache>
                <c:formatCode>General</c:formatCode>
                <c:ptCount val="8"/>
                <c:pt idx="0">
                  <c:v>494</c:v>
                </c:pt>
                <c:pt idx="1">
                  <c:v>484</c:v>
                </c:pt>
                <c:pt idx="2">
                  <c:v>474</c:v>
                </c:pt>
                <c:pt idx="3">
                  <c:v>461</c:v>
                </c:pt>
                <c:pt idx="4">
                  <c:v>446</c:v>
                </c:pt>
                <c:pt idx="5">
                  <c:v>442</c:v>
                </c:pt>
                <c:pt idx="6">
                  <c:v>442</c:v>
                </c:pt>
                <c:pt idx="7">
                  <c:v>433</c:v>
                </c:pt>
              </c:numCache>
            </c:numRef>
          </c:val>
          <c:extLst>
            <c:ext xmlns:c16="http://schemas.microsoft.com/office/drawing/2014/chart" uri="{C3380CC4-5D6E-409C-BE32-E72D297353CC}">
              <c16:uniqueId val="{00000000-2DAA-4E5B-87BD-F15547268F6C}"/>
            </c:ext>
          </c:extLst>
        </c:ser>
        <c:dLbls>
          <c:dLblPos val="outEnd"/>
          <c:showLegendKey val="0"/>
          <c:showVal val="1"/>
          <c:showCatName val="0"/>
          <c:showSerName val="0"/>
          <c:showPercent val="0"/>
          <c:showBubbleSize val="0"/>
        </c:dLbls>
        <c:gapWidth val="182"/>
        <c:axId val="477844608"/>
        <c:axId val="477872128"/>
      </c:barChart>
      <c:catAx>
        <c:axId val="47784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872128"/>
        <c:crosses val="autoZero"/>
        <c:auto val="1"/>
        <c:lblAlgn val="ctr"/>
        <c:lblOffset val="100"/>
        <c:noMultiLvlLbl val="0"/>
      </c:catAx>
      <c:valAx>
        <c:axId val="477872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8446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'2021-05-31_ALL-Final'!$Y$1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'2021-05-31_ALL-Final'!$X$2:$X$11</c:f>
              <c:strCache>
                <c:ptCount val="10"/>
                <c:pt idx="0">
                  <c:v>I've experienced no difficulty obtaining medical services.</c:v>
                </c:pt>
                <c:pt idx="1">
                  <c:v>Cost of care (copays, prescriptions)</c:v>
                </c:pt>
                <c:pt idx="2">
                  <c:v>Long wait times</c:v>
                </c:pt>
                <c:pt idx="3">
                  <c:v>Fear of going to the doctor</c:v>
                </c:pt>
                <c:pt idx="4">
                  <c:v>Other (please specify)</c:v>
                </c:pt>
                <c:pt idx="5">
                  <c:v>No Insurance</c:v>
                </c:pt>
                <c:pt idx="6">
                  <c:v>Lack of providers</c:v>
                </c:pt>
                <c:pt idx="7">
                  <c:v>Discrimination</c:v>
                </c:pt>
                <c:pt idx="8">
                  <c:v>Lack of or limited transportation</c:v>
                </c:pt>
                <c:pt idx="9">
                  <c:v>Lack of ADA compliant services and accommodations</c:v>
                </c:pt>
              </c:strCache>
            </c:strRef>
          </c:cat>
          <c:val>
            <c:numRef>
              <c:f>'2021-05-31_ALL-Final'!$Y$2:$Y$11</c:f>
              <c:numCache>
                <c:formatCode>General</c:formatCode>
                <c:ptCount val="10"/>
                <c:pt idx="0">
                  <c:v>292</c:v>
                </c:pt>
                <c:pt idx="1">
                  <c:v>160</c:v>
                </c:pt>
                <c:pt idx="2">
                  <c:v>68</c:v>
                </c:pt>
                <c:pt idx="3">
                  <c:v>39</c:v>
                </c:pt>
                <c:pt idx="4">
                  <c:v>30</c:v>
                </c:pt>
                <c:pt idx="5">
                  <c:v>29</c:v>
                </c:pt>
                <c:pt idx="6">
                  <c:v>25</c:v>
                </c:pt>
                <c:pt idx="7">
                  <c:v>20</c:v>
                </c:pt>
                <c:pt idx="8">
                  <c:v>7</c:v>
                </c:pt>
                <c:pt idx="9">
                  <c:v>3</c:v>
                </c:pt>
              </c:numCache>
            </c:numRef>
          </c:val>
          <c:extLst>
            <c:ext xmlns:c16="http://schemas.microsoft.com/office/drawing/2014/chart" uri="{C3380CC4-5D6E-409C-BE32-E72D297353CC}">
              <c16:uniqueId val="{00000000-DC5A-4C24-ACA0-3BB3CD63B68C}"/>
            </c:ext>
          </c:extLst>
        </c:ser>
        <c:dLbls>
          <c:dLblPos val="outEnd"/>
          <c:showLegendKey val="0"/>
          <c:showVal val="1"/>
          <c:showCatName val="0"/>
          <c:showSerName val="0"/>
          <c:showPercent val="0"/>
          <c:showBubbleSize val="0"/>
        </c:dLbls>
        <c:gapWidth val="182"/>
        <c:axId val="477887488"/>
        <c:axId val="477972352"/>
      </c:barChart>
      <c:catAx>
        <c:axId val="477887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972352"/>
        <c:crosses val="autoZero"/>
        <c:auto val="1"/>
        <c:lblAlgn val="ctr"/>
        <c:lblOffset val="100"/>
        <c:noMultiLvlLbl val="0"/>
      </c:catAx>
      <c:valAx>
        <c:axId val="4779723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788748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'2021-05-31_ALL-Final'!$AM$1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'2021-05-31_ALL-Final'!$AL$2:$AL$11</c:f>
              <c:strCache>
                <c:ptCount val="10"/>
                <c:pt idx="0">
                  <c:v>I've experienced no difficulty obtaining dental services.</c:v>
                </c:pt>
                <c:pt idx="1">
                  <c:v>Cost of care (copays, prescriptions)</c:v>
                </c:pt>
                <c:pt idx="2">
                  <c:v>Fear of going to the doctor</c:v>
                </c:pt>
                <c:pt idx="3">
                  <c:v>No Insurance</c:v>
                </c:pt>
                <c:pt idx="4">
                  <c:v>Long wait times</c:v>
                </c:pt>
                <c:pt idx="5">
                  <c:v>Other (please specify)</c:v>
                </c:pt>
                <c:pt idx="6">
                  <c:v>Lack of providers</c:v>
                </c:pt>
                <c:pt idx="7">
                  <c:v>Discrimination</c:v>
                </c:pt>
                <c:pt idx="8">
                  <c:v>Lack of or limited transportation</c:v>
                </c:pt>
                <c:pt idx="9">
                  <c:v>Lack of ADA compliant services and accommodations</c:v>
                </c:pt>
              </c:strCache>
            </c:strRef>
          </c:cat>
          <c:val>
            <c:numRef>
              <c:f>'2021-05-31_ALL-Final'!$AM$2:$AM$11</c:f>
              <c:numCache>
                <c:formatCode>General</c:formatCode>
                <c:ptCount val="10"/>
                <c:pt idx="0">
                  <c:v>264</c:v>
                </c:pt>
                <c:pt idx="1">
                  <c:v>176</c:v>
                </c:pt>
                <c:pt idx="2">
                  <c:v>67</c:v>
                </c:pt>
                <c:pt idx="3">
                  <c:v>56</c:v>
                </c:pt>
                <c:pt idx="4">
                  <c:v>38</c:v>
                </c:pt>
                <c:pt idx="5">
                  <c:v>26</c:v>
                </c:pt>
                <c:pt idx="6">
                  <c:v>22</c:v>
                </c:pt>
                <c:pt idx="7">
                  <c:v>8</c:v>
                </c:pt>
                <c:pt idx="8">
                  <c:v>5</c:v>
                </c:pt>
                <c:pt idx="9">
                  <c:v>3</c:v>
                </c:pt>
              </c:numCache>
            </c:numRef>
          </c:val>
          <c:extLst>
            <c:ext xmlns:c16="http://schemas.microsoft.com/office/drawing/2014/chart" uri="{C3380CC4-5D6E-409C-BE32-E72D297353CC}">
              <c16:uniqueId val="{00000000-3731-4DE0-9662-7E9A3D201131}"/>
            </c:ext>
          </c:extLst>
        </c:ser>
        <c:dLbls>
          <c:dLblPos val="outEnd"/>
          <c:showLegendKey val="0"/>
          <c:showVal val="1"/>
          <c:showCatName val="0"/>
          <c:showSerName val="0"/>
          <c:showPercent val="0"/>
          <c:showBubbleSize val="0"/>
        </c:dLbls>
        <c:gapWidth val="182"/>
        <c:axId val="479663232"/>
        <c:axId val="479670272"/>
      </c:barChart>
      <c:catAx>
        <c:axId val="47966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9670272"/>
        <c:crosses val="autoZero"/>
        <c:auto val="1"/>
        <c:lblAlgn val="ctr"/>
        <c:lblOffset val="100"/>
        <c:noMultiLvlLbl val="0"/>
      </c:catAx>
      <c:valAx>
        <c:axId val="4796702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9663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'2021-05-31_ALL-Final'!$BA$1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'2021-05-31_ALL-Final'!$AZ$2:$AZ$11</c:f>
              <c:strCache>
                <c:ptCount val="10"/>
                <c:pt idx="0">
                  <c:v>I've experienced no difficulty obtaining mental health services.</c:v>
                </c:pt>
                <c:pt idx="1">
                  <c:v>Cost of care (copays, prescriptions)</c:v>
                </c:pt>
                <c:pt idx="2">
                  <c:v>Lack of providers</c:v>
                </c:pt>
                <c:pt idx="3">
                  <c:v>Other (please specify)</c:v>
                </c:pt>
                <c:pt idx="4">
                  <c:v>Fear of going to the doctor</c:v>
                </c:pt>
                <c:pt idx="5">
                  <c:v>Long wait times</c:v>
                </c:pt>
                <c:pt idx="6">
                  <c:v>No Insurance</c:v>
                </c:pt>
                <c:pt idx="7">
                  <c:v>Discrimination</c:v>
                </c:pt>
                <c:pt idx="8">
                  <c:v>Lack of or limited transportation</c:v>
                </c:pt>
                <c:pt idx="9">
                  <c:v>Lack of ADA compliant services and accommodations</c:v>
                </c:pt>
              </c:strCache>
            </c:strRef>
          </c:cat>
          <c:val>
            <c:numRef>
              <c:f>'2021-05-31_ALL-Final'!$BA$2:$BA$11</c:f>
              <c:numCache>
                <c:formatCode>General</c:formatCode>
                <c:ptCount val="10"/>
                <c:pt idx="0">
                  <c:v>315</c:v>
                </c:pt>
                <c:pt idx="1">
                  <c:v>95</c:v>
                </c:pt>
                <c:pt idx="2">
                  <c:v>68</c:v>
                </c:pt>
                <c:pt idx="3">
                  <c:v>55</c:v>
                </c:pt>
                <c:pt idx="4">
                  <c:v>39</c:v>
                </c:pt>
                <c:pt idx="5">
                  <c:v>36</c:v>
                </c:pt>
                <c:pt idx="6">
                  <c:v>23</c:v>
                </c:pt>
                <c:pt idx="7">
                  <c:v>11</c:v>
                </c:pt>
                <c:pt idx="8">
                  <c:v>4</c:v>
                </c:pt>
                <c:pt idx="9">
                  <c:v>4</c:v>
                </c:pt>
              </c:numCache>
            </c:numRef>
          </c:val>
          <c:extLst>
            <c:ext xmlns:c16="http://schemas.microsoft.com/office/drawing/2014/chart" uri="{C3380CC4-5D6E-409C-BE32-E72D297353CC}">
              <c16:uniqueId val="{00000000-5A44-459C-913F-FAE5AE6B30C1}"/>
            </c:ext>
          </c:extLst>
        </c:ser>
        <c:dLbls>
          <c:dLblPos val="outEnd"/>
          <c:showLegendKey val="0"/>
          <c:showVal val="1"/>
          <c:showCatName val="0"/>
          <c:showSerName val="0"/>
          <c:showPercent val="0"/>
          <c:showBubbleSize val="0"/>
        </c:dLbls>
        <c:gapWidth val="182"/>
        <c:axId val="479693824"/>
        <c:axId val="479721344"/>
      </c:barChart>
      <c:catAx>
        <c:axId val="479693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9721344"/>
        <c:crosses val="autoZero"/>
        <c:auto val="1"/>
        <c:lblAlgn val="ctr"/>
        <c:lblOffset val="100"/>
        <c:noMultiLvlLbl val="0"/>
      </c:catAx>
      <c:valAx>
        <c:axId val="479721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969382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'2021-05-31_ALL-Final'!$BK$1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'2021-05-31_ALL-Final'!$BJ$2:$BJ$7</c:f>
              <c:strCache>
                <c:ptCount val="6"/>
                <c:pt idx="0">
                  <c:v>Safety for Pedestrians (both people &amp; bicyclists)</c:v>
                </c:pt>
                <c:pt idx="1">
                  <c:v>Water Quality (lakes, rivers, streams, etc.)</c:v>
                </c:pt>
                <c:pt idx="2">
                  <c:v>Other (please specify)</c:v>
                </c:pt>
                <c:pt idx="3">
                  <c:v>Air Quality/Odors/Pollution</c:v>
                </c:pt>
                <c:pt idx="4">
                  <c:v>Housing Conditions</c:v>
                </c:pt>
                <c:pt idx="5">
                  <c:v>Noise Level</c:v>
                </c:pt>
              </c:strCache>
            </c:strRef>
          </c:cat>
          <c:val>
            <c:numRef>
              <c:f>'2021-05-31_ALL-Final'!$BK$2:$BK$7</c:f>
              <c:numCache>
                <c:formatCode>General</c:formatCode>
                <c:ptCount val="6"/>
                <c:pt idx="0">
                  <c:v>193</c:v>
                </c:pt>
                <c:pt idx="1">
                  <c:v>83</c:v>
                </c:pt>
                <c:pt idx="2">
                  <c:v>69</c:v>
                </c:pt>
                <c:pt idx="3">
                  <c:v>68</c:v>
                </c:pt>
                <c:pt idx="4">
                  <c:v>59</c:v>
                </c:pt>
                <c:pt idx="5">
                  <c:v>21</c:v>
                </c:pt>
              </c:numCache>
            </c:numRef>
          </c:val>
          <c:extLst>
            <c:ext xmlns:c16="http://schemas.microsoft.com/office/drawing/2014/chart" uri="{C3380CC4-5D6E-409C-BE32-E72D297353CC}">
              <c16:uniqueId val="{00000000-9B42-42FD-ABD6-2D99E2DB3376}"/>
            </c:ext>
          </c:extLst>
        </c:ser>
        <c:dLbls>
          <c:dLblPos val="outEnd"/>
          <c:showLegendKey val="0"/>
          <c:showVal val="1"/>
          <c:showCatName val="0"/>
          <c:showSerName val="0"/>
          <c:showPercent val="0"/>
          <c:showBubbleSize val="0"/>
        </c:dLbls>
        <c:gapWidth val="182"/>
        <c:axId val="480843648"/>
        <c:axId val="480866304"/>
      </c:barChart>
      <c:catAx>
        <c:axId val="480843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866304"/>
        <c:crosses val="autoZero"/>
        <c:auto val="1"/>
        <c:lblAlgn val="ctr"/>
        <c:lblOffset val="100"/>
        <c:noMultiLvlLbl val="0"/>
      </c:catAx>
      <c:valAx>
        <c:axId val="480866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84364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'2021-05-31_ALL-Final'!$BW$1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'2021-05-31_ALL-Final'!$BV$2:$BV$9</c:f>
              <c:strCache>
                <c:ptCount val="8"/>
                <c:pt idx="0">
                  <c:v>Lack of a living wage</c:v>
                </c:pt>
                <c:pt idx="1">
                  <c:v>Lack of affordable healthcare/insurance</c:v>
                </c:pt>
                <c:pt idx="2">
                  <c:v>Lack of affordable housing</c:v>
                </c:pt>
                <c:pt idx="3">
                  <c:v>Lack of affordable and healthy food options</c:v>
                </c:pt>
                <c:pt idx="4">
                  <c:v>Other (please specify)</c:v>
                </c:pt>
                <c:pt idx="5">
                  <c:v>Lack of employment opportunities</c:v>
                </c:pt>
                <c:pt idx="6">
                  <c:v>Lack of educational opportunities</c:v>
                </c:pt>
                <c:pt idx="7">
                  <c:v>Lack of transportation</c:v>
                </c:pt>
              </c:strCache>
            </c:strRef>
          </c:cat>
          <c:val>
            <c:numRef>
              <c:f>'2021-05-31_ALL-Final'!$BW$2:$BW$9</c:f>
              <c:numCache>
                <c:formatCode>General</c:formatCode>
                <c:ptCount val="8"/>
                <c:pt idx="0">
                  <c:v>121</c:v>
                </c:pt>
                <c:pt idx="1">
                  <c:v>103</c:v>
                </c:pt>
                <c:pt idx="2">
                  <c:v>68</c:v>
                </c:pt>
                <c:pt idx="3">
                  <c:v>61</c:v>
                </c:pt>
                <c:pt idx="4">
                  <c:v>54</c:v>
                </c:pt>
                <c:pt idx="5">
                  <c:v>33</c:v>
                </c:pt>
                <c:pt idx="6">
                  <c:v>25</c:v>
                </c:pt>
                <c:pt idx="7">
                  <c:v>14</c:v>
                </c:pt>
              </c:numCache>
            </c:numRef>
          </c:val>
          <c:extLst>
            <c:ext xmlns:c16="http://schemas.microsoft.com/office/drawing/2014/chart" uri="{C3380CC4-5D6E-409C-BE32-E72D297353CC}">
              <c16:uniqueId val="{00000000-AD45-435B-8C1B-30C2189FEB7C}"/>
            </c:ext>
          </c:extLst>
        </c:ser>
        <c:dLbls>
          <c:dLblPos val="outEnd"/>
          <c:showLegendKey val="0"/>
          <c:showVal val="1"/>
          <c:showCatName val="0"/>
          <c:showSerName val="0"/>
          <c:showPercent val="0"/>
          <c:showBubbleSize val="0"/>
        </c:dLbls>
        <c:gapWidth val="182"/>
        <c:axId val="480874496"/>
        <c:axId val="480909184"/>
      </c:barChart>
      <c:catAx>
        <c:axId val="4808744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909184"/>
        <c:crosses val="autoZero"/>
        <c:auto val="1"/>
        <c:lblAlgn val="ctr"/>
        <c:lblOffset val="100"/>
        <c:noMultiLvlLbl val="0"/>
      </c:catAx>
      <c:valAx>
        <c:axId val="480909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8744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Type of Insurance Policy</a:t>
            </a:r>
          </a:p>
        </c:rich>
      </c:tx>
      <c:overlay val="0"/>
      <c:spPr>
        <a:noFill/>
        <a:ln>
          <a:noFill/>
        </a:ln>
        <a:effectLst/>
      </c:spPr>
    </c:title>
    <c:autoTitleDeleted val="0"/>
    <c:plotArea>
      <c:layout/>
      <c:barChart>
        <c:barDir val="col"/>
        <c:grouping val="clustered"/>
        <c:varyColors val="0"/>
        <c:ser>
          <c:idx val="0"/>
          <c:order val="0"/>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Sheet1!$A$48:$E$48</c:f>
              <c:strCache>
                <c:ptCount val="5"/>
                <c:pt idx="0">
                  <c:v>Medicaid</c:v>
                </c:pt>
                <c:pt idx="1">
                  <c:v>Medicare</c:v>
                </c:pt>
                <c:pt idx="2">
                  <c:v>Military/VA/Tricare</c:v>
                </c:pt>
                <c:pt idx="3">
                  <c:v>Private</c:v>
                </c:pt>
                <c:pt idx="4">
                  <c:v>Uninsured</c:v>
                </c:pt>
              </c:strCache>
            </c:strRef>
          </c:cat>
          <c:val>
            <c:numRef>
              <c:f>Sheet1!$A$49:$E$49</c:f>
              <c:numCache>
                <c:formatCode>0.00%</c:formatCode>
                <c:ptCount val="5"/>
                <c:pt idx="0">
                  <c:v>2.4500000000000001E-2</c:v>
                </c:pt>
                <c:pt idx="1">
                  <c:v>0.34970000000000001</c:v>
                </c:pt>
                <c:pt idx="2">
                  <c:v>6.2899999999999998E-2</c:v>
                </c:pt>
                <c:pt idx="3">
                  <c:v>0.54200000000000004</c:v>
                </c:pt>
                <c:pt idx="4">
                  <c:v>2.1000000000000001E-2</c:v>
                </c:pt>
              </c:numCache>
            </c:numRef>
          </c:val>
          <c:extLst>
            <c:ext xmlns:c16="http://schemas.microsoft.com/office/drawing/2014/chart" uri="{C3380CC4-5D6E-409C-BE32-E72D297353CC}">
              <c16:uniqueId val="{00000000-A658-4C20-A076-45975C2888F1}"/>
            </c:ext>
          </c:extLst>
        </c:ser>
        <c:dLbls>
          <c:showLegendKey val="0"/>
          <c:showVal val="0"/>
          <c:showCatName val="0"/>
          <c:showSerName val="0"/>
          <c:showPercent val="0"/>
          <c:showBubbleSize val="0"/>
        </c:dLbls>
        <c:gapWidth val="219"/>
        <c:overlap val="-27"/>
        <c:axId val="480946048"/>
        <c:axId val="480947584"/>
      </c:barChart>
      <c:catAx>
        <c:axId val="48094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947584"/>
        <c:crosses val="autoZero"/>
        <c:auto val="1"/>
        <c:lblAlgn val="ctr"/>
        <c:lblOffset val="100"/>
        <c:noMultiLvlLbl val="0"/>
      </c:catAx>
      <c:valAx>
        <c:axId val="480947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946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Race/Ethnicity</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70BE-4EF5-9F08-B6D06AA049A4}"/>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70BE-4EF5-9F08-B6D06AA049A4}"/>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70BE-4EF5-9F08-B6D06AA049A4}"/>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70BE-4EF5-9F08-B6D06AA049A4}"/>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70BE-4EF5-9F08-B6D06AA049A4}"/>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70BE-4EF5-9F08-B6D06AA049A4}"/>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70BE-4EF5-9F08-B6D06AA049A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Sheet1!$A$52:$G$52</c:f>
              <c:strCache>
                <c:ptCount val="7"/>
                <c:pt idx="0">
                  <c:v>Asian/Asian American/Pacific Islander</c:v>
                </c:pt>
                <c:pt idx="1">
                  <c:v>Hispanic</c:v>
                </c:pt>
                <c:pt idx="2">
                  <c:v>Native American/American Indian/Alaskan Native</c:v>
                </c:pt>
                <c:pt idx="3">
                  <c:v>Non-Hispanic Black</c:v>
                </c:pt>
                <c:pt idx="4">
                  <c:v>Non-Hispanic White</c:v>
                </c:pt>
                <c:pt idx="5">
                  <c:v>Prefer Not to Answer</c:v>
                </c:pt>
                <c:pt idx="6">
                  <c:v>Two or More Races</c:v>
                </c:pt>
              </c:strCache>
            </c:strRef>
          </c:cat>
          <c:val>
            <c:numRef>
              <c:f>Sheet1!$A$53:$G$53</c:f>
              <c:numCache>
                <c:formatCode>0.00%</c:formatCode>
                <c:ptCount val="7"/>
                <c:pt idx="0">
                  <c:v>2.1100000000000001E-2</c:v>
                </c:pt>
                <c:pt idx="1">
                  <c:v>2.81E-2</c:v>
                </c:pt>
                <c:pt idx="2">
                  <c:v>0</c:v>
                </c:pt>
                <c:pt idx="3">
                  <c:v>5.96E-2</c:v>
                </c:pt>
                <c:pt idx="4">
                  <c:v>0.77539999999999998</c:v>
                </c:pt>
                <c:pt idx="5">
                  <c:v>9.4700000000000006E-2</c:v>
                </c:pt>
                <c:pt idx="6">
                  <c:v>2.1100000000000001E-2</c:v>
                </c:pt>
              </c:numCache>
            </c:numRef>
          </c:val>
          <c:extLst>
            <c:ext xmlns:c16="http://schemas.microsoft.com/office/drawing/2014/chart" uri="{C3380CC4-5D6E-409C-BE32-E72D297353CC}">
              <c16:uniqueId val="{0000000E-70BE-4EF5-9F08-B6D06AA049A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Age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Sheet1!$A$56:$H$56</c:f>
              <c:strCache>
                <c:ptCount val="8"/>
                <c:pt idx="0">
                  <c:v>18-29</c:v>
                </c:pt>
                <c:pt idx="1">
                  <c:v>30-39</c:v>
                </c:pt>
                <c:pt idx="2">
                  <c:v>40-49</c:v>
                </c:pt>
                <c:pt idx="3">
                  <c:v>50-59</c:v>
                </c:pt>
                <c:pt idx="4">
                  <c:v>60-69</c:v>
                </c:pt>
                <c:pt idx="5">
                  <c:v>70-79</c:v>
                </c:pt>
                <c:pt idx="6">
                  <c:v>80+</c:v>
                </c:pt>
                <c:pt idx="7">
                  <c:v>Prefer Not to Answer</c:v>
                </c:pt>
              </c:strCache>
            </c:strRef>
          </c:cat>
          <c:val>
            <c:numRef>
              <c:f>Sheet1!$A$57:$H$57</c:f>
              <c:numCache>
                <c:formatCode>0.00%</c:formatCode>
                <c:ptCount val="8"/>
                <c:pt idx="0">
                  <c:v>3.1600000000000003E-2</c:v>
                </c:pt>
                <c:pt idx="1">
                  <c:v>7.3700000000000002E-2</c:v>
                </c:pt>
                <c:pt idx="2">
                  <c:v>0.12280000000000001</c:v>
                </c:pt>
                <c:pt idx="3">
                  <c:v>0.21049999999999999</c:v>
                </c:pt>
                <c:pt idx="4">
                  <c:v>0.26319999999999999</c:v>
                </c:pt>
                <c:pt idx="5">
                  <c:v>0.24560000000000001</c:v>
                </c:pt>
                <c:pt idx="6">
                  <c:v>3.8600000000000002E-2</c:v>
                </c:pt>
                <c:pt idx="7">
                  <c:v>1.4E-2</c:v>
                </c:pt>
              </c:numCache>
            </c:numRef>
          </c:val>
          <c:extLst>
            <c:ext xmlns:c16="http://schemas.microsoft.com/office/drawing/2014/chart" uri="{C3380CC4-5D6E-409C-BE32-E72D297353CC}">
              <c16:uniqueId val="{00000000-69F0-4D75-A9E7-1788888E60C9}"/>
            </c:ext>
          </c:extLst>
        </c:ser>
        <c:dLbls>
          <c:showLegendKey val="0"/>
          <c:showVal val="0"/>
          <c:showCatName val="0"/>
          <c:showSerName val="0"/>
          <c:showPercent val="0"/>
          <c:showBubbleSize val="0"/>
        </c:dLbls>
        <c:gapWidth val="219"/>
        <c:overlap val="-27"/>
        <c:axId val="481915648"/>
        <c:axId val="481917184"/>
      </c:barChart>
      <c:catAx>
        <c:axId val="48191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1917184"/>
        <c:crosses val="autoZero"/>
        <c:auto val="1"/>
        <c:lblAlgn val="ctr"/>
        <c:lblOffset val="100"/>
        <c:noMultiLvlLbl val="0"/>
      </c:catAx>
      <c:valAx>
        <c:axId val="4819171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191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Insurance Policy Type</a:t>
            </a:r>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Sheet1!$A$91:$E$91</c:f>
              <c:strCache>
                <c:ptCount val="5"/>
                <c:pt idx="0">
                  <c:v>Medicaid</c:v>
                </c:pt>
                <c:pt idx="1">
                  <c:v>Medicare</c:v>
                </c:pt>
                <c:pt idx="2">
                  <c:v>Military/VA/Tricare</c:v>
                </c:pt>
                <c:pt idx="3">
                  <c:v>Private</c:v>
                </c:pt>
                <c:pt idx="4">
                  <c:v>Uninsured</c:v>
                </c:pt>
              </c:strCache>
            </c:strRef>
          </c:cat>
          <c:val>
            <c:numRef>
              <c:f>Sheet1!$A$92:$E$92</c:f>
              <c:numCache>
                <c:formatCode>0.00%</c:formatCode>
                <c:ptCount val="5"/>
                <c:pt idx="0">
                  <c:v>2.3300000000000001E-2</c:v>
                </c:pt>
                <c:pt idx="1">
                  <c:v>0.2321</c:v>
                </c:pt>
                <c:pt idx="2">
                  <c:v>5.3100000000000001E-2</c:v>
                </c:pt>
                <c:pt idx="3">
                  <c:v>0.66169999999999995</c:v>
                </c:pt>
                <c:pt idx="4">
                  <c:v>2.98E-2</c:v>
                </c:pt>
              </c:numCache>
            </c:numRef>
          </c:val>
          <c:extLst>
            <c:ext xmlns:c16="http://schemas.microsoft.com/office/drawing/2014/chart" uri="{C3380CC4-5D6E-409C-BE32-E72D297353CC}">
              <c16:uniqueId val="{00000000-265B-40D9-AB59-DFCDA01F89D5}"/>
            </c:ext>
          </c:extLst>
        </c:ser>
        <c:dLbls>
          <c:showLegendKey val="0"/>
          <c:showVal val="0"/>
          <c:showCatName val="0"/>
          <c:showSerName val="0"/>
          <c:showPercent val="0"/>
          <c:showBubbleSize val="0"/>
        </c:dLbls>
        <c:gapWidth val="219"/>
        <c:overlap val="-27"/>
        <c:axId val="454720512"/>
        <c:axId val="454918912"/>
      </c:barChart>
      <c:catAx>
        <c:axId val="45472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4918912"/>
        <c:crosses val="autoZero"/>
        <c:auto val="1"/>
        <c:lblAlgn val="ctr"/>
        <c:lblOffset val="100"/>
        <c:noMultiLvlLbl val="0"/>
      </c:catAx>
      <c:valAx>
        <c:axId val="454918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54720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Educational Attainment</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0FE0-4E6B-B37D-34872475906A}"/>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0FE0-4E6B-B37D-34872475906A}"/>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0FE0-4E6B-B37D-34872475906A}"/>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0FE0-4E6B-B37D-34872475906A}"/>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0FE0-4E6B-B37D-34872475906A}"/>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0FE0-4E6B-B37D-34872475906A}"/>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0FE0-4E6B-B37D-3487247590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Sheet1!$A$64:$G$64</c:f>
              <c:strCache>
                <c:ptCount val="7"/>
                <c:pt idx="0">
                  <c:v>Elementary/Middle School</c:v>
                </c:pt>
                <c:pt idx="1">
                  <c:v>High School / G.E.D</c:v>
                </c:pt>
                <c:pt idx="2">
                  <c:v>Vocational / Technical</c:v>
                </c:pt>
                <c:pt idx="3">
                  <c:v>Some College</c:v>
                </c:pt>
                <c:pt idx="4">
                  <c:v>College Graduate</c:v>
                </c:pt>
                <c:pt idx="5">
                  <c:v>Post Graduate / Professional School</c:v>
                </c:pt>
                <c:pt idx="6">
                  <c:v>Prefer Not to Answer</c:v>
                </c:pt>
              </c:strCache>
            </c:strRef>
          </c:cat>
          <c:val>
            <c:numRef>
              <c:f>Sheet1!$A$65:$G$65</c:f>
              <c:numCache>
                <c:formatCode>0.00%</c:formatCode>
                <c:ptCount val="7"/>
                <c:pt idx="0">
                  <c:v>0</c:v>
                </c:pt>
                <c:pt idx="1">
                  <c:v>4.9099999999999998E-2</c:v>
                </c:pt>
                <c:pt idx="2">
                  <c:v>3.8600000000000002E-2</c:v>
                </c:pt>
                <c:pt idx="3">
                  <c:v>0.1789</c:v>
                </c:pt>
                <c:pt idx="4">
                  <c:v>0.37540000000000001</c:v>
                </c:pt>
                <c:pt idx="5">
                  <c:v>0.34039999999999998</c:v>
                </c:pt>
                <c:pt idx="6">
                  <c:v>1.7500000000000002E-2</c:v>
                </c:pt>
              </c:numCache>
            </c:numRef>
          </c:val>
          <c:extLst>
            <c:ext xmlns:c16="http://schemas.microsoft.com/office/drawing/2014/chart" uri="{C3380CC4-5D6E-409C-BE32-E72D297353CC}">
              <c16:uniqueId val="{0000000E-0FE0-4E6B-B37D-34872475906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Family Income</a:t>
            </a:r>
          </a:p>
        </c:rich>
      </c:tx>
      <c:overlay val="0"/>
      <c:spPr>
        <a:noFill/>
        <a:ln>
          <a:noFill/>
        </a:ln>
        <a:effectLst/>
      </c:spPr>
    </c:title>
    <c:autoTitleDeleted val="0"/>
    <c:plotArea>
      <c:layout/>
      <c:barChart>
        <c:barDir val="bar"/>
        <c:grouping val="clustered"/>
        <c:varyColors val="0"/>
        <c:ser>
          <c:idx val="0"/>
          <c:order val="0"/>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Sheet1!$A$60:$H$60</c:f>
              <c:strCache>
                <c:ptCount val="8"/>
                <c:pt idx="0">
                  <c:v>Prefer Not to Answer</c:v>
                </c:pt>
                <c:pt idx="1">
                  <c:v>Less than $25,000</c:v>
                </c:pt>
                <c:pt idx="2">
                  <c:v>$25,000 - $34, 000</c:v>
                </c:pt>
                <c:pt idx="3">
                  <c:v>$35,000 - $49,000</c:v>
                </c:pt>
                <c:pt idx="4">
                  <c:v>$50,000 - $74,000</c:v>
                </c:pt>
                <c:pt idx="5">
                  <c:v>$75,000 - $99,000</c:v>
                </c:pt>
                <c:pt idx="6">
                  <c:v>$100,000 - $149,000</c:v>
                </c:pt>
                <c:pt idx="7">
                  <c:v>$150,000 and Above</c:v>
                </c:pt>
              </c:strCache>
            </c:strRef>
          </c:cat>
          <c:val>
            <c:numRef>
              <c:f>Sheet1!$A$61:$H$61</c:f>
              <c:numCache>
                <c:formatCode>0.00%</c:formatCode>
                <c:ptCount val="8"/>
                <c:pt idx="0">
                  <c:v>0.1474</c:v>
                </c:pt>
                <c:pt idx="1">
                  <c:v>3.5099999999999999E-2</c:v>
                </c:pt>
                <c:pt idx="2">
                  <c:v>6.3200000000000006E-2</c:v>
                </c:pt>
                <c:pt idx="3">
                  <c:v>9.4700000000000006E-2</c:v>
                </c:pt>
                <c:pt idx="4">
                  <c:v>0.16839999999999999</c:v>
                </c:pt>
                <c:pt idx="5">
                  <c:v>0.1368</c:v>
                </c:pt>
                <c:pt idx="6">
                  <c:v>0.16489999999999999</c:v>
                </c:pt>
                <c:pt idx="7">
                  <c:v>0.1895</c:v>
                </c:pt>
              </c:numCache>
            </c:numRef>
          </c:val>
          <c:extLst>
            <c:ext xmlns:c16="http://schemas.microsoft.com/office/drawing/2014/chart" uri="{C3380CC4-5D6E-409C-BE32-E72D297353CC}">
              <c16:uniqueId val="{00000000-CB02-438F-9B01-BFA1D48C06C3}"/>
            </c:ext>
          </c:extLst>
        </c:ser>
        <c:dLbls>
          <c:showLegendKey val="0"/>
          <c:showVal val="0"/>
          <c:showCatName val="0"/>
          <c:showSerName val="0"/>
          <c:showPercent val="0"/>
          <c:showBubbleSize val="0"/>
        </c:dLbls>
        <c:gapWidth val="182"/>
        <c:axId val="482114944"/>
        <c:axId val="482129024"/>
      </c:barChart>
      <c:catAx>
        <c:axId val="48211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2129024"/>
        <c:crosses val="autoZero"/>
        <c:auto val="1"/>
        <c:lblAlgn val="ctr"/>
        <c:lblOffset val="100"/>
        <c:noMultiLvlLbl val="0"/>
      </c:catAx>
      <c:valAx>
        <c:axId val="48212902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2114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(2)'!$J$2:$J$9</c:f>
              <c:strCache>
                <c:ptCount val="8"/>
                <c:pt idx="0">
                  <c:v>Primary Care Doctors</c:v>
                </c:pt>
                <c:pt idx="1">
                  <c:v>Healthy Food Options (i.e. grocery stores, farmer's markets, healthy restaurants)</c:v>
                </c:pt>
                <c:pt idx="2">
                  <c:v>Urgent Care Clinics</c:v>
                </c:pt>
                <c:pt idx="3">
                  <c:v>Safe Parks and Recreation Spaces</c:v>
                </c:pt>
                <c:pt idx="4">
                  <c:v>Specialty Health Care Providers</c:v>
                </c:pt>
                <c:pt idx="5">
                  <c:v>Health Clinics</c:v>
                </c:pt>
                <c:pt idx="6">
                  <c:v>Safe and Affordable Housing</c:v>
                </c:pt>
                <c:pt idx="7">
                  <c:v>Public Transportation</c:v>
                </c:pt>
              </c:strCache>
            </c:strRef>
          </c:cat>
          <c:val>
            <c:numRef>
              <c:f>'2021-05-31_ALL-Final (2)'!$K$2:$K$9</c:f>
              <c:numCache>
                <c:formatCode>General</c:formatCode>
                <c:ptCount val="8"/>
                <c:pt idx="0">
                  <c:v>296</c:v>
                </c:pt>
                <c:pt idx="1">
                  <c:v>288</c:v>
                </c:pt>
                <c:pt idx="2">
                  <c:v>285</c:v>
                </c:pt>
                <c:pt idx="3">
                  <c:v>285</c:v>
                </c:pt>
                <c:pt idx="4">
                  <c:v>265</c:v>
                </c:pt>
                <c:pt idx="5">
                  <c:v>252</c:v>
                </c:pt>
                <c:pt idx="6">
                  <c:v>205</c:v>
                </c:pt>
                <c:pt idx="7">
                  <c:v>123</c:v>
                </c:pt>
              </c:numCache>
            </c:numRef>
          </c:val>
          <c:extLst>
            <c:ext xmlns:c16="http://schemas.microsoft.com/office/drawing/2014/chart" uri="{C3380CC4-5D6E-409C-BE32-E72D297353CC}">
              <c16:uniqueId val="{00000000-D715-4E61-9C99-20658D05A53C}"/>
            </c:ext>
          </c:extLst>
        </c:ser>
        <c:dLbls>
          <c:dLblPos val="outEnd"/>
          <c:showLegendKey val="0"/>
          <c:showVal val="1"/>
          <c:showCatName val="0"/>
          <c:showSerName val="0"/>
          <c:showPercent val="0"/>
          <c:showBubbleSize val="0"/>
        </c:dLbls>
        <c:gapWidth val="182"/>
        <c:axId val="482267904"/>
        <c:axId val="482270592"/>
      </c:barChart>
      <c:catAx>
        <c:axId val="482267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2270592"/>
        <c:crosses val="autoZero"/>
        <c:auto val="1"/>
        <c:lblAlgn val="ctr"/>
        <c:lblOffset val="100"/>
        <c:noMultiLvlLbl val="0"/>
      </c:catAx>
      <c:valAx>
        <c:axId val="482270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22679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 (2)'!$Y$1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(2)'!$X$2:$X$11</c:f>
              <c:strCache>
                <c:ptCount val="10"/>
                <c:pt idx="0">
                  <c:v>I've experienced no difficulty obtaining medical services.</c:v>
                </c:pt>
                <c:pt idx="1">
                  <c:v>Cost of care (copays, prescriptions)</c:v>
                </c:pt>
                <c:pt idx="2">
                  <c:v>Long wait times</c:v>
                </c:pt>
                <c:pt idx="3">
                  <c:v>Lack of providers</c:v>
                </c:pt>
                <c:pt idx="4">
                  <c:v>Other (please specify)</c:v>
                </c:pt>
                <c:pt idx="5">
                  <c:v>Fear of going to the doctor</c:v>
                </c:pt>
                <c:pt idx="6">
                  <c:v>No Insurance</c:v>
                </c:pt>
                <c:pt idx="7">
                  <c:v>Lack of or limited transportation</c:v>
                </c:pt>
                <c:pt idx="8">
                  <c:v>Discrimination</c:v>
                </c:pt>
                <c:pt idx="9">
                  <c:v>Lack of ADA compliant services and accommodations</c:v>
                </c:pt>
              </c:strCache>
            </c:strRef>
          </c:cat>
          <c:val>
            <c:numRef>
              <c:f>'2021-05-31_ALL-Final (2)'!$Y$2:$Y$11</c:f>
              <c:numCache>
                <c:formatCode>General</c:formatCode>
                <c:ptCount val="10"/>
                <c:pt idx="0">
                  <c:v>202</c:v>
                </c:pt>
                <c:pt idx="1">
                  <c:v>56</c:v>
                </c:pt>
                <c:pt idx="2">
                  <c:v>29</c:v>
                </c:pt>
                <c:pt idx="3">
                  <c:v>33</c:v>
                </c:pt>
                <c:pt idx="4">
                  <c:v>19</c:v>
                </c:pt>
                <c:pt idx="5">
                  <c:v>12</c:v>
                </c:pt>
                <c:pt idx="6">
                  <c:v>8</c:v>
                </c:pt>
                <c:pt idx="7">
                  <c:v>7</c:v>
                </c:pt>
                <c:pt idx="8">
                  <c:v>4</c:v>
                </c:pt>
                <c:pt idx="9">
                  <c:v>0</c:v>
                </c:pt>
              </c:numCache>
            </c:numRef>
          </c:val>
          <c:extLst>
            <c:ext xmlns:c16="http://schemas.microsoft.com/office/drawing/2014/chart" uri="{C3380CC4-5D6E-409C-BE32-E72D297353CC}">
              <c16:uniqueId val="{00000000-AFF2-4123-911D-55FE604D3C7A}"/>
            </c:ext>
          </c:extLst>
        </c:ser>
        <c:dLbls>
          <c:dLblPos val="outEnd"/>
          <c:showLegendKey val="0"/>
          <c:showVal val="1"/>
          <c:showCatName val="0"/>
          <c:showSerName val="0"/>
          <c:showPercent val="0"/>
          <c:showBubbleSize val="0"/>
        </c:dLbls>
        <c:gapWidth val="182"/>
        <c:axId val="485563008"/>
        <c:axId val="485582336"/>
      </c:barChart>
      <c:catAx>
        <c:axId val="485563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582336"/>
        <c:crosses val="autoZero"/>
        <c:auto val="1"/>
        <c:lblAlgn val="ctr"/>
        <c:lblOffset val="100"/>
        <c:noMultiLvlLbl val="0"/>
      </c:catAx>
      <c:valAx>
        <c:axId val="4855823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5630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 (2)'!$AM$1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(2)'!$AL$2:$AL$11</c:f>
              <c:strCache>
                <c:ptCount val="10"/>
                <c:pt idx="0">
                  <c:v>I've experienced no difficulty obtaining dental services.</c:v>
                </c:pt>
                <c:pt idx="1">
                  <c:v>Cost of care (copays, prescriptions)</c:v>
                </c:pt>
                <c:pt idx="2">
                  <c:v>Fear of going to the doctor</c:v>
                </c:pt>
                <c:pt idx="3">
                  <c:v>No Insurance</c:v>
                </c:pt>
                <c:pt idx="4">
                  <c:v>Long wait times</c:v>
                </c:pt>
                <c:pt idx="5">
                  <c:v>Lack of providers</c:v>
                </c:pt>
                <c:pt idx="6">
                  <c:v>Other (please specify)</c:v>
                </c:pt>
                <c:pt idx="7">
                  <c:v>Lack of or limited transportation</c:v>
                </c:pt>
                <c:pt idx="8">
                  <c:v>Discrimination</c:v>
                </c:pt>
                <c:pt idx="9">
                  <c:v>Lack of ADA compliant services and accommodations</c:v>
                </c:pt>
              </c:strCache>
            </c:strRef>
          </c:cat>
          <c:val>
            <c:numRef>
              <c:f>'2021-05-31_ALL-Final (2)'!$AM$2:$AM$11</c:f>
              <c:numCache>
                <c:formatCode>General</c:formatCode>
                <c:ptCount val="10"/>
                <c:pt idx="0">
                  <c:v>175</c:v>
                </c:pt>
                <c:pt idx="1">
                  <c:v>88</c:v>
                </c:pt>
                <c:pt idx="2">
                  <c:v>28</c:v>
                </c:pt>
                <c:pt idx="3">
                  <c:v>27</c:v>
                </c:pt>
                <c:pt idx="4">
                  <c:v>13</c:v>
                </c:pt>
                <c:pt idx="5">
                  <c:v>21</c:v>
                </c:pt>
                <c:pt idx="6">
                  <c:v>17</c:v>
                </c:pt>
                <c:pt idx="7">
                  <c:v>3</c:v>
                </c:pt>
                <c:pt idx="8">
                  <c:v>3</c:v>
                </c:pt>
                <c:pt idx="9">
                  <c:v>1</c:v>
                </c:pt>
              </c:numCache>
            </c:numRef>
          </c:val>
          <c:extLst>
            <c:ext xmlns:c16="http://schemas.microsoft.com/office/drawing/2014/chart" uri="{C3380CC4-5D6E-409C-BE32-E72D297353CC}">
              <c16:uniqueId val="{00000000-6D06-4B9B-9EDE-528EF7CF93B8}"/>
            </c:ext>
          </c:extLst>
        </c:ser>
        <c:dLbls>
          <c:dLblPos val="outEnd"/>
          <c:showLegendKey val="0"/>
          <c:showVal val="1"/>
          <c:showCatName val="0"/>
          <c:showSerName val="0"/>
          <c:showPercent val="0"/>
          <c:showBubbleSize val="0"/>
        </c:dLbls>
        <c:gapWidth val="182"/>
        <c:axId val="485618432"/>
        <c:axId val="485621120"/>
      </c:barChart>
      <c:catAx>
        <c:axId val="485618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621120"/>
        <c:crosses val="autoZero"/>
        <c:auto val="1"/>
        <c:lblAlgn val="ctr"/>
        <c:lblOffset val="100"/>
        <c:noMultiLvlLbl val="0"/>
      </c:catAx>
      <c:valAx>
        <c:axId val="485621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618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 (2)'!$BA$1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(2)'!$AZ$2:$AZ$11</c:f>
              <c:strCache>
                <c:ptCount val="10"/>
                <c:pt idx="0">
                  <c:v>I've experienced no difficulty obtaining mental health services.</c:v>
                </c:pt>
                <c:pt idx="1">
                  <c:v>Cost of care (copays, prescriptions)</c:v>
                </c:pt>
                <c:pt idx="2">
                  <c:v>Lack of providers</c:v>
                </c:pt>
                <c:pt idx="3">
                  <c:v>Other (please specify)</c:v>
                </c:pt>
                <c:pt idx="4">
                  <c:v>Long wait times</c:v>
                </c:pt>
                <c:pt idx="5">
                  <c:v>Fear of going to the doctor</c:v>
                </c:pt>
                <c:pt idx="6">
                  <c:v>No Insurance</c:v>
                </c:pt>
                <c:pt idx="7">
                  <c:v>Lack of or limited transportation</c:v>
                </c:pt>
                <c:pt idx="8">
                  <c:v>Discrimination</c:v>
                </c:pt>
                <c:pt idx="9">
                  <c:v>Lack of ADA compliant services and accommodations</c:v>
                </c:pt>
              </c:strCache>
            </c:strRef>
          </c:cat>
          <c:val>
            <c:numRef>
              <c:f>'2021-05-31_ALL-Final (2)'!$BA$2:$BA$11</c:f>
              <c:numCache>
                <c:formatCode>General</c:formatCode>
                <c:ptCount val="10"/>
                <c:pt idx="0">
                  <c:v>180</c:v>
                </c:pt>
                <c:pt idx="1">
                  <c:v>43</c:v>
                </c:pt>
                <c:pt idx="2">
                  <c:v>52</c:v>
                </c:pt>
                <c:pt idx="3">
                  <c:v>48</c:v>
                </c:pt>
                <c:pt idx="4">
                  <c:v>20</c:v>
                </c:pt>
                <c:pt idx="5">
                  <c:v>12</c:v>
                </c:pt>
                <c:pt idx="6">
                  <c:v>6</c:v>
                </c:pt>
                <c:pt idx="7">
                  <c:v>5</c:v>
                </c:pt>
                <c:pt idx="8">
                  <c:v>6</c:v>
                </c:pt>
                <c:pt idx="9">
                  <c:v>1</c:v>
                </c:pt>
              </c:numCache>
            </c:numRef>
          </c:val>
          <c:extLst>
            <c:ext xmlns:c16="http://schemas.microsoft.com/office/drawing/2014/chart" uri="{C3380CC4-5D6E-409C-BE32-E72D297353CC}">
              <c16:uniqueId val="{00000000-4F0C-418D-8C1C-4BD71A9C096E}"/>
            </c:ext>
          </c:extLst>
        </c:ser>
        <c:dLbls>
          <c:dLblPos val="outEnd"/>
          <c:showLegendKey val="0"/>
          <c:showVal val="1"/>
          <c:showCatName val="0"/>
          <c:showSerName val="0"/>
          <c:showPercent val="0"/>
          <c:showBubbleSize val="0"/>
        </c:dLbls>
        <c:gapWidth val="182"/>
        <c:axId val="485838208"/>
        <c:axId val="485860864"/>
      </c:barChart>
      <c:catAx>
        <c:axId val="48583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60864"/>
        <c:crosses val="autoZero"/>
        <c:auto val="1"/>
        <c:lblAlgn val="ctr"/>
        <c:lblOffset val="100"/>
        <c:noMultiLvlLbl val="0"/>
      </c:catAx>
      <c:valAx>
        <c:axId val="485860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382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 (2)'!$BK$1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(2)'!$BJ$2:$BJ$7</c:f>
              <c:strCache>
                <c:ptCount val="6"/>
                <c:pt idx="0">
                  <c:v>Safety for Pedestrians (both people &amp; bicyclists)</c:v>
                </c:pt>
                <c:pt idx="1">
                  <c:v>Housing Conditions</c:v>
                </c:pt>
                <c:pt idx="2">
                  <c:v>Other (please specify)</c:v>
                </c:pt>
                <c:pt idx="3">
                  <c:v>Water Quality (lakes, rivers, streams, etc.)</c:v>
                </c:pt>
                <c:pt idx="4">
                  <c:v>Air Quality/Odors/Pollution</c:v>
                </c:pt>
                <c:pt idx="5">
                  <c:v>Noise Level</c:v>
                </c:pt>
              </c:strCache>
            </c:strRef>
          </c:cat>
          <c:val>
            <c:numRef>
              <c:f>'2021-05-31_ALL-Final (2)'!$BK$2:$BK$7</c:f>
              <c:numCache>
                <c:formatCode>General</c:formatCode>
                <c:ptCount val="6"/>
                <c:pt idx="0">
                  <c:v>84</c:v>
                </c:pt>
                <c:pt idx="1">
                  <c:v>53</c:v>
                </c:pt>
                <c:pt idx="2">
                  <c:v>45</c:v>
                </c:pt>
                <c:pt idx="3">
                  <c:v>31</c:v>
                </c:pt>
                <c:pt idx="4">
                  <c:v>50</c:v>
                </c:pt>
                <c:pt idx="5">
                  <c:v>18</c:v>
                </c:pt>
              </c:numCache>
            </c:numRef>
          </c:val>
          <c:extLst>
            <c:ext xmlns:c16="http://schemas.microsoft.com/office/drawing/2014/chart" uri="{C3380CC4-5D6E-409C-BE32-E72D297353CC}">
              <c16:uniqueId val="{00000000-7E95-43F4-8539-613882DC7D97}"/>
            </c:ext>
          </c:extLst>
        </c:ser>
        <c:dLbls>
          <c:dLblPos val="outEnd"/>
          <c:showLegendKey val="0"/>
          <c:showVal val="1"/>
          <c:showCatName val="0"/>
          <c:showSerName val="0"/>
          <c:showPercent val="0"/>
          <c:showBubbleSize val="0"/>
        </c:dLbls>
        <c:gapWidth val="182"/>
        <c:axId val="485864960"/>
        <c:axId val="485879168"/>
      </c:barChart>
      <c:catAx>
        <c:axId val="48586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79168"/>
        <c:crosses val="autoZero"/>
        <c:auto val="1"/>
        <c:lblAlgn val="ctr"/>
        <c:lblOffset val="100"/>
        <c:noMultiLvlLbl val="0"/>
      </c:catAx>
      <c:valAx>
        <c:axId val="48587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58649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 (2)'!$BW$1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 (2)'!$BV$2:$BV$9</c:f>
              <c:strCache>
                <c:ptCount val="8"/>
                <c:pt idx="0">
                  <c:v>Lack of affordable housing</c:v>
                </c:pt>
                <c:pt idx="1">
                  <c:v>Lack of a living wage</c:v>
                </c:pt>
                <c:pt idx="2">
                  <c:v>Lack of affordable healthcare/insurance</c:v>
                </c:pt>
                <c:pt idx="3">
                  <c:v>Other (please specify)</c:v>
                </c:pt>
                <c:pt idx="4">
                  <c:v>Lack of affordable and healthy food options</c:v>
                </c:pt>
                <c:pt idx="5">
                  <c:v>Lack of employment opportunities</c:v>
                </c:pt>
                <c:pt idx="6">
                  <c:v>Lack of transportation</c:v>
                </c:pt>
                <c:pt idx="7">
                  <c:v>Lack of educational opportunities</c:v>
                </c:pt>
              </c:strCache>
            </c:strRef>
          </c:cat>
          <c:val>
            <c:numRef>
              <c:f>'2021-05-31_ALL-Final (2)'!$BW$2:$BW$9</c:f>
              <c:numCache>
                <c:formatCode>General</c:formatCode>
                <c:ptCount val="8"/>
                <c:pt idx="0">
                  <c:v>105</c:v>
                </c:pt>
                <c:pt idx="1">
                  <c:v>56</c:v>
                </c:pt>
                <c:pt idx="2">
                  <c:v>43</c:v>
                </c:pt>
                <c:pt idx="3">
                  <c:v>25</c:v>
                </c:pt>
                <c:pt idx="4">
                  <c:v>9</c:v>
                </c:pt>
                <c:pt idx="5">
                  <c:v>16</c:v>
                </c:pt>
                <c:pt idx="6">
                  <c:v>24</c:v>
                </c:pt>
                <c:pt idx="7">
                  <c:v>9</c:v>
                </c:pt>
              </c:numCache>
            </c:numRef>
          </c:val>
          <c:extLst>
            <c:ext xmlns:c16="http://schemas.microsoft.com/office/drawing/2014/chart" uri="{C3380CC4-5D6E-409C-BE32-E72D297353CC}">
              <c16:uniqueId val="{00000000-AC96-41BE-8727-0FC0A65DD359}"/>
            </c:ext>
          </c:extLst>
        </c:ser>
        <c:dLbls>
          <c:dLblPos val="outEnd"/>
          <c:showLegendKey val="0"/>
          <c:showVal val="1"/>
          <c:showCatName val="0"/>
          <c:showSerName val="0"/>
          <c:showPercent val="0"/>
          <c:showBubbleSize val="0"/>
        </c:dLbls>
        <c:gapWidth val="182"/>
        <c:axId val="486251136"/>
        <c:axId val="496965120"/>
      </c:barChart>
      <c:catAx>
        <c:axId val="48625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496965120"/>
        <c:crosses val="autoZero"/>
        <c:auto val="1"/>
        <c:lblAlgn val="ctr"/>
        <c:lblOffset val="100"/>
        <c:noMultiLvlLbl val="0"/>
      </c:catAx>
      <c:valAx>
        <c:axId val="496965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625113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Insurance Policy Type</a:t>
            </a:r>
          </a:p>
        </c:rich>
      </c:tx>
      <c:overlay val="0"/>
      <c:spPr>
        <a:noFill/>
        <a:ln>
          <a:noFill/>
        </a:ln>
        <a:effectLst/>
      </c:spPr>
    </c:title>
    <c:autoTitleDeleted val="0"/>
    <c:plotArea>
      <c:layout/>
      <c:barChart>
        <c:barDir val="col"/>
        <c:grouping val="clustered"/>
        <c:varyColors val="0"/>
        <c:ser>
          <c:idx val="0"/>
          <c:order val="0"/>
          <c:spPr>
            <a:solidFill>
              <a:schemeClr val="accent2"/>
            </a:solidFill>
            <a:ln>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Sheet1!$A$3:$E$3</c:f>
              <c:strCache>
                <c:ptCount val="5"/>
                <c:pt idx="0">
                  <c:v>Medicaid</c:v>
                </c:pt>
                <c:pt idx="1">
                  <c:v>Medicare</c:v>
                </c:pt>
                <c:pt idx="2">
                  <c:v>Military/VA/Tricare</c:v>
                </c:pt>
                <c:pt idx="3">
                  <c:v>Private</c:v>
                </c:pt>
                <c:pt idx="4">
                  <c:v>Uninsured</c:v>
                </c:pt>
              </c:strCache>
            </c:strRef>
          </c:cat>
          <c:val>
            <c:numRef>
              <c:f>Sheet1!$A$4:$E$4</c:f>
              <c:numCache>
                <c:formatCode>0.00%</c:formatCode>
                <c:ptCount val="5"/>
                <c:pt idx="0">
                  <c:v>5.7999999999999996E-3</c:v>
                </c:pt>
                <c:pt idx="1">
                  <c:v>0.21640000000000001</c:v>
                </c:pt>
                <c:pt idx="2">
                  <c:v>2.92E-2</c:v>
                </c:pt>
                <c:pt idx="3">
                  <c:v>0.73680000000000001</c:v>
                </c:pt>
                <c:pt idx="4">
                  <c:v>1.17E-2</c:v>
                </c:pt>
              </c:numCache>
            </c:numRef>
          </c:val>
          <c:extLst>
            <c:ext xmlns:c16="http://schemas.microsoft.com/office/drawing/2014/chart" uri="{C3380CC4-5D6E-409C-BE32-E72D297353CC}">
              <c16:uniqueId val="{00000000-456C-4F83-BD19-5D5E3F6B132A}"/>
            </c:ext>
          </c:extLst>
        </c:ser>
        <c:dLbls>
          <c:showLegendKey val="0"/>
          <c:showVal val="0"/>
          <c:showCatName val="0"/>
          <c:showSerName val="0"/>
          <c:showPercent val="0"/>
          <c:showBubbleSize val="0"/>
        </c:dLbls>
        <c:gapWidth val="219"/>
        <c:overlap val="-27"/>
        <c:axId val="496993792"/>
        <c:axId val="496995328"/>
      </c:barChart>
      <c:catAx>
        <c:axId val="496993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6995328"/>
        <c:crosses val="autoZero"/>
        <c:auto val="1"/>
        <c:lblAlgn val="ctr"/>
        <c:lblOffset val="100"/>
        <c:noMultiLvlLbl val="0"/>
      </c:catAx>
      <c:valAx>
        <c:axId val="4969953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6993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Race/Ethnicity</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F3D2-4A0A-9BAD-B31DC45579FF}"/>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F3D2-4A0A-9BAD-B31DC45579FF}"/>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F3D2-4A0A-9BAD-B31DC45579FF}"/>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F3D2-4A0A-9BAD-B31DC45579FF}"/>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F3D2-4A0A-9BAD-B31DC45579FF}"/>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F3D2-4A0A-9BAD-B31DC45579FF}"/>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F3D2-4A0A-9BAD-B31DC45579F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Sheet1!$A$7:$G$7</c:f>
              <c:strCache>
                <c:ptCount val="7"/>
                <c:pt idx="0">
                  <c:v>Asian/Asian American/Pacific Islander</c:v>
                </c:pt>
                <c:pt idx="1">
                  <c:v>Hispanic</c:v>
                </c:pt>
                <c:pt idx="2">
                  <c:v>Native American/American Indian/Alaskan Native</c:v>
                </c:pt>
                <c:pt idx="3">
                  <c:v>Non-Hispanic Black</c:v>
                </c:pt>
                <c:pt idx="4">
                  <c:v>Non-Hispanic White</c:v>
                </c:pt>
                <c:pt idx="5">
                  <c:v>Prefer Not to Answer</c:v>
                </c:pt>
                <c:pt idx="6">
                  <c:v>Two or More Races</c:v>
                </c:pt>
              </c:strCache>
            </c:strRef>
          </c:cat>
          <c:val>
            <c:numRef>
              <c:f>Sheet1!$A$8:$G$8</c:f>
              <c:numCache>
                <c:formatCode>0.00%</c:formatCode>
                <c:ptCount val="7"/>
                <c:pt idx="0">
                  <c:v>1.7500000000000002E-2</c:v>
                </c:pt>
                <c:pt idx="1">
                  <c:v>5.2600000000000001E-2</c:v>
                </c:pt>
                <c:pt idx="2">
                  <c:v>0</c:v>
                </c:pt>
                <c:pt idx="3">
                  <c:v>4.6800000000000001E-2</c:v>
                </c:pt>
                <c:pt idx="4">
                  <c:v>0.80700000000000005</c:v>
                </c:pt>
                <c:pt idx="5">
                  <c:v>5.8500000000000003E-2</c:v>
                </c:pt>
                <c:pt idx="6">
                  <c:v>1.7500000000000002E-2</c:v>
                </c:pt>
              </c:numCache>
            </c:numRef>
          </c:val>
          <c:extLst>
            <c:ext xmlns:c16="http://schemas.microsoft.com/office/drawing/2014/chart" uri="{C3380CC4-5D6E-409C-BE32-E72D297353CC}">
              <c16:uniqueId val="{0000000E-F3D2-4A0A-9BAD-B31DC45579F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Race/Ethnicity</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9D7D-40B8-BA31-8BC47FD9E159}"/>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9D7D-40B8-BA31-8BC47FD9E159}"/>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9D7D-40B8-BA31-8BC47FD9E159}"/>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9D7D-40B8-BA31-8BC47FD9E159}"/>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9D7D-40B8-BA31-8BC47FD9E159}"/>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9D7D-40B8-BA31-8BC47FD9E159}"/>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9D7D-40B8-BA31-8BC47FD9E1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Sheet1!$A$94:$G$94</c:f>
              <c:strCache>
                <c:ptCount val="7"/>
                <c:pt idx="0">
                  <c:v>Asian/Asian American/Pacific Islander</c:v>
                </c:pt>
                <c:pt idx="1">
                  <c:v>Hispanic</c:v>
                </c:pt>
                <c:pt idx="2">
                  <c:v>Native American/American Indian/Alaskan Native</c:v>
                </c:pt>
                <c:pt idx="3">
                  <c:v>Non-Hispanic Black</c:v>
                </c:pt>
                <c:pt idx="4">
                  <c:v>Non-Hispanic White</c:v>
                </c:pt>
                <c:pt idx="5">
                  <c:v>Prefer Not to Answer</c:v>
                </c:pt>
                <c:pt idx="6">
                  <c:v>Two or More Races</c:v>
                </c:pt>
              </c:strCache>
            </c:strRef>
          </c:cat>
          <c:val>
            <c:numRef>
              <c:f>Sheet1!$A$95:$G$95</c:f>
              <c:numCache>
                <c:formatCode>0.00%</c:formatCode>
                <c:ptCount val="7"/>
                <c:pt idx="0">
                  <c:v>2.06E-2</c:v>
                </c:pt>
                <c:pt idx="1">
                  <c:v>3.6400000000000002E-2</c:v>
                </c:pt>
                <c:pt idx="2">
                  <c:v>8.9999999999999998E-4</c:v>
                </c:pt>
                <c:pt idx="3">
                  <c:v>0.17100000000000001</c:v>
                </c:pt>
                <c:pt idx="4">
                  <c:v>0.65980000000000005</c:v>
                </c:pt>
                <c:pt idx="5">
                  <c:v>8.2199999999999995E-2</c:v>
                </c:pt>
                <c:pt idx="6">
                  <c:v>2.9000000000000001E-2</c:v>
                </c:pt>
              </c:numCache>
            </c:numRef>
          </c:val>
          <c:extLst>
            <c:ext xmlns:c16="http://schemas.microsoft.com/office/drawing/2014/chart" uri="{C3380CC4-5D6E-409C-BE32-E72D297353CC}">
              <c16:uniqueId val="{0000000E-9D7D-40B8-BA31-8BC47FD9E1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Age</a:t>
            </a:r>
          </a:p>
        </c:rich>
      </c:tx>
      <c:overlay val="0"/>
      <c:spPr>
        <a:noFill/>
        <a:ln>
          <a:noFill/>
        </a:ln>
        <a:effectLst/>
      </c:spPr>
    </c:title>
    <c:autoTitleDeleted val="0"/>
    <c:plotArea>
      <c:layout/>
      <c:barChart>
        <c:barDir val="col"/>
        <c:grouping val="clustered"/>
        <c:varyColors val="0"/>
        <c:ser>
          <c:idx val="0"/>
          <c:order val="0"/>
          <c:spPr>
            <a:solidFill>
              <a:srgbClr val="0070C0"/>
            </a:solidFill>
            <a:ln>
              <a:solidFill>
                <a:srgbClr val="0070C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Sheet1!$A$11:$H$11</c:f>
              <c:strCache>
                <c:ptCount val="8"/>
                <c:pt idx="0">
                  <c:v>18-29</c:v>
                </c:pt>
                <c:pt idx="1">
                  <c:v>30-39</c:v>
                </c:pt>
                <c:pt idx="2">
                  <c:v>40-49</c:v>
                </c:pt>
                <c:pt idx="3">
                  <c:v>50-59</c:v>
                </c:pt>
                <c:pt idx="4">
                  <c:v>60-69</c:v>
                </c:pt>
                <c:pt idx="5">
                  <c:v>70-79</c:v>
                </c:pt>
                <c:pt idx="6">
                  <c:v>80+</c:v>
                </c:pt>
                <c:pt idx="7">
                  <c:v>Prefer Not to Answer</c:v>
                </c:pt>
              </c:strCache>
            </c:strRef>
          </c:cat>
          <c:val>
            <c:numRef>
              <c:f>Sheet1!$A$12:$H$12</c:f>
              <c:numCache>
                <c:formatCode>0.00%</c:formatCode>
                <c:ptCount val="8"/>
                <c:pt idx="0">
                  <c:v>5.8099999999999999E-2</c:v>
                </c:pt>
                <c:pt idx="1">
                  <c:v>0.1221</c:v>
                </c:pt>
                <c:pt idx="2">
                  <c:v>0.2384</c:v>
                </c:pt>
                <c:pt idx="3">
                  <c:v>0.2384</c:v>
                </c:pt>
                <c:pt idx="4">
                  <c:v>0.1802</c:v>
                </c:pt>
                <c:pt idx="5">
                  <c:v>0.13370000000000001</c:v>
                </c:pt>
                <c:pt idx="6">
                  <c:v>2.3300000000000001E-2</c:v>
                </c:pt>
                <c:pt idx="7">
                  <c:v>5.7999999999999996E-3</c:v>
                </c:pt>
              </c:numCache>
            </c:numRef>
          </c:val>
          <c:extLst>
            <c:ext xmlns:c16="http://schemas.microsoft.com/office/drawing/2014/chart" uri="{C3380CC4-5D6E-409C-BE32-E72D297353CC}">
              <c16:uniqueId val="{00000000-90B2-4ADF-A93B-8166EFB33D37}"/>
            </c:ext>
          </c:extLst>
        </c:ser>
        <c:dLbls>
          <c:showLegendKey val="0"/>
          <c:showVal val="0"/>
          <c:showCatName val="0"/>
          <c:showSerName val="0"/>
          <c:showPercent val="0"/>
          <c:showBubbleSize val="0"/>
        </c:dLbls>
        <c:gapWidth val="219"/>
        <c:overlap val="-27"/>
        <c:axId val="497152384"/>
        <c:axId val="497153920"/>
      </c:barChart>
      <c:catAx>
        <c:axId val="49715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153920"/>
        <c:crosses val="autoZero"/>
        <c:auto val="1"/>
        <c:lblAlgn val="ctr"/>
        <c:lblOffset val="100"/>
        <c:noMultiLvlLbl val="0"/>
      </c:catAx>
      <c:valAx>
        <c:axId val="4971539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152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Educational Attainment</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512D-4776-A7C3-34274EE0C241}"/>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512D-4776-A7C3-34274EE0C241}"/>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512D-4776-A7C3-34274EE0C241}"/>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512D-4776-A7C3-34274EE0C241}"/>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512D-4776-A7C3-34274EE0C241}"/>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512D-4776-A7C3-34274EE0C241}"/>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512D-4776-A7C3-34274EE0C24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Sheet1!$A$19:$G$19</c:f>
              <c:strCache>
                <c:ptCount val="7"/>
                <c:pt idx="0">
                  <c:v>Elementary/Middle School</c:v>
                </c:pt>
                <c:pt idx="1">
                  <c:v>High School / G.E.D</c:v>
                </c:pt>
                <c:pt idx="2">
                  <c:v>Vocational / Technical</c:v>
                </c:pt>
                <c:pt idx="3">
                  <c:v>Some College</c:v>
                </c:pt>
                <c:pt idx="4">
                  <c:v>College Graduate</c:v>
                </c:pt>
                <c:pt idx="5">
                  <c:v>Post Graduate / Professional School</c:v>
                </c:pt>
                <c:pt idx="6">
                  <c:v>Prefer Not to Answer</c:v>
                </c:pt>
              </c:strCache>
            </c:strRef>
          </c:cat>
          <c:val>
            <c:numRef>
              <c:f>Sheet1!$A$20:$G$20</c:f>
              <c:numCache>
                <c:formatCode>0.00%</c:formatCode>
                <c:ptCount val="7"/>
                <c:pt idx="0">
                  <c:v>0</c:v>
                </c:pt>
                <c:pt idx="1">
                  <c:v>9.3600000000000003E-2</c:v>
                </c:pt>
                <c:pt idx="2">
                  <c:v>1.7500000000000002E-2</c:v>
                </c:pt>
                <c:pt idx="3">
                  <c:v>0.1754</c:v>
                </c:pt>
                <c:pt idx="4">
                  <c:v>0.42109999999999997</c:v>
                </c:pt>
                <c:pt idx="5">
                  <c:v>0.29239999999999999</c:v>
                </c:pt>
                <c:pt idx="6">
                  <c:v>0</c:v>
                </c:pt>
              </c:numCache>
            </c:numRef>
          </c:val>
          <c:extLst>
            <c:ext xmlns:c16="http://schemas.microsoft.com/office/drawing/2014/chart" uri="{C3380CC4-5D6E-409C-BE32-E72D297353CC}">
              <c16:uniqueId val="{0000000E-512D-4776-A7C3-34274EE0C24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Family Income</a:t>
            </a:r>
          </a:p>
        </c:rich>
      </c:tx>
      <c:overlay val="0"/>
      <c:spPr>
        <a:noFill/>
        <a:ln>
          <a:noFill/>
        </a:ln>
        <a:effectLst/>
      </c:spPr>
    </c:title>
    <c:autoTitleDeleted val="0"/>
    <c:plotArea>
      <c:layout/>
      <c:barChart>
        <c:barDir val="bar"/>
        <c:grouping val="clustered"/>
        <c:varyColors val="0"/>
        <c:ser>
          <c:idx val="0"/>
          <c:order val="0"/>
          <c:spPr>
            <a:solidFill>
              <a:srgbClr val="00B050"/>
            </a:solidFill>
            <a:ln>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Sheet1!$A$15:$H$15</c:f>
              <c:strCache>
                <c:ptCount val="8"/>
                <c:pt idx="0">
                  <c:v>Prefer Not to Answer</c:v>
                </c:pt>
                <c:pt idx="1">
                  <c:v>Less than $25,000</c:v>
                </c:pt>
                <c:pt idx="2">
                  <c:v>$25,000 - $34, 000</c:v>
                </c:pt>
                <c:pt idx="3">
                  <c:v>$35,000 - $49,000</c:v>
                </c:pt>
                <c:pt idx="4">
                  <c:v>$50,000 - $74,000</c:v>
                </c:pt>
                <c:pt idx="5">
                  <c:v>$75,000 - $99,000</c:v>
                </c:pt>
                <c:pt idx="6">
                  <c:v>$100,000 - $149,000</c:v>
                </c:pt>
                <c:pt idx="7">
                  <c:v>$150,000 and Above</c:v>
                </c:pt>
              </c:strCache>
            </c:strRef>
          </c:cat>
          <c:val>
            <c:numRef>
              <c:f>Sheet1!$A$16:$H$16</c:f>
              <c:numCache>
                <c:formatCode>0.00%</c:formatCode>
                <c:ptCount val="8"/>
                <c:pt idx="0">
                  <c:v>9.2999999999999999E-2</c:v>
                </c:pt>
                <c:pt idx="1">
                  <c:v>5.7999999999999996E-3</c:v>
                </c:pt>
                <c:pt idx="2">
                  <c:v>2.3300000000000001E-2</c:v>
                </c:pt>
                <c:pt idx="3">
                  <c:v>0.1105</c:v>
                </c:pt>
                <c:pt idx="4">
                  <c:v>0.1744</c:v>
                </c:pt>
                <c:pt idx="5">
                  <c:v>0.19769999999999999</c:v>
                </c:pt>
                <c:pt idx="6">
                  <c:v>0.22670000000000001</c:v>
                </c:pt>
                <c:pt idx="7">
                  <c:v>0.1686</c:v>
                </c:pt>
              </c:numCache>
            </c:numRef>
          </c:val>
          <c:extLst>
            <c:ext xmlns:c16="http://schemas.microsoft.com/office/drawing/2014/chart" uri="{C3380CC4-5D6E-409C-BE32-E72D297353CC}">
              <c16:uniqueId val="{00000000-1D02-419C-869A-AABAC34A65A6}"/>
            </c:ext>
          </c:extLst>
        </c:ser>
        <c:dLbls>
          <c:showLegendKey val="0"/>
          <c:showVal val="0"/>
          <c:showCatName val="0"/>
          <c:showSerName val="0"/>
          <c:showPercent val="0"/>
          <c:showBubbleSize val="0"/>
        </c:dLbls>
        <c:gapWidth val="182"/>
        <c:axId val="497253376"/>
        <c:axId val="497304320"/>
      </c:barChart>
      <c:catAx>
        <c:axId val="497253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304320"/>
        <c:crosses val="autoZero"/>
        <c:auto val="1"/>
        <c:lblAlgn val="ctr"/>
        <c:lblOffset val="100"/>
        <c:noMultiLvlLbl val="0"/>
      </c:catAx>
      <c:valAx>
        <c:axId val="49730432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25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'2021-05-31_ALL-Final'!$J$2:$J$9</c:f>
              <c:strCache>
                <c:ptCount val="8"/>
                <c:pt idx="0">
                  <c:v>Primary Care Doctors</c:v>
                </c:pt>
                <c:pt idx="1">
                  <c:v>Healthy Food Options (i.e. grocery stores, farmer's markets, healthy restaurants)</c:v>
                </c:pt>
                <c:pt idx="2">
                  <c:v>Urgent Care Clinics</c:v>
                </c:pt>
                <c:pt idx="3">
                  <c:v>Specialty Health Care Providers</c:v>
                </c:pt>
                <c:pt idx="4">
                  <c:v>Safe Parks and Recreation Spaces</c:v>
                </c:pt>
                <c:pt idx="5">
                  <c:v>Health Clinics</c:v>
                </c:pt>
                <c:pt idx="6">
                  <c:v>Safe and Affordable Housing</c:v>
                </c:pt>
                <c:pt idx="7">
                  <c:v>Public Transportation</c:v>
                </c:pt>
              </c:strCache>
            </c:strRef>
          </c:cat>
          <c:val>
            <c:numRef>
              <c:f>'2021-05-31_ALL-Final'!$K$2:$K$9</c:f>
              <c:numCache>
                <c:formatCode>General</c:formatCode>
                <c:ptCount val="8"/>
                <c:pt idx="0">
                  <c:v>175</c:v>
                </c:pt>
                <c:pt idx="1">
                  <c:v>172</c:v>
                </c:pt>
                <c:pt idx="2">
                  <c:v>169</c:v>
                </c:pt>
                <c:pt idx="3">
                  <c:v>169</c:v>
                </c:pt>
                <c:pt idx="4">
                  <c:v>169</c:v>
                </c:pt>
                <c:pt idx="5">
                  <c:v>154</c:v>
                </c:pt>
                <c:pt idx="6">
                  <c:v>126</c:v>
                </c:pt>
                <c:pt idx="7">
                  <c:v>72</c:v>
                </c:pt>
              </c:numCache>
            </c:numRef>
          </c:val>
          <c:extLst>
            <c:ext xmlns:c16="http://schemas.microsoft.com/office/drawing/2014/chart" uri="{C3380CC4-5D6E-409C-BE32-E72D297353CC}">
              <c16:uniqueId val="{00000000-60C9-432C-9271-D7F746EC5F1F}"/>
            </c:ext>
          </c:extLst>
        </c:ser>
        <c:dLbls>
          <c:dLblPos val="outEnd"/>
          <c:showLegendKey val="0"/>
          <c:showVal val="1"/>
          <c:showCatName val="0"/>
          <c:showSerName val="0"/>
          <c:showPercent val="0"/>
          <c:showBubbleSize val="0"/>
        </c:dLbls>
        <c:gapWidth val="182"/>
        <c:axId val="497811840"/>
        <c:axId val="497814528"/>
      </c:barChart>
      <c:catAx>
        <c:axId val="497811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814528"/>
        <c:crosses val="autoZero"/>
        <c:auto val="1"/>
        <c:lblAlgn val="ctr"/>
        <c:lblOffset val="100"/>
        <c:noMultiLvlLbl val="0"/>
      </c:catAx>
      <c:valAx>
        <c:axId val="497814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81184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'2021-05-31_ALL-Final'!$Y$1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'2021-05-31_ALL-Final'!$X$2:$X$11</c:f>
              <c:strCache>
                <c:ptCount val="10"/>
                <c:pt idx="0">
                  <c:v>I've experienced no difficulty obtaining medical services.</c:v>
                </c:pt>
                <c:pt idx="1">
                  <c:v>Cost of care (copays, prescriptions)</c:v>
                </c:pt>
                <c:pt idx="2">
                  <c:v>Long wait times</c:v>
                </c:pt>
                <c:pt idx="3">
                  <c:v>Other (please specify)</c:v>
                </c:pt>
                <c:pt idx="4">
                  <c:v>Lack of providers</c:v>
                </c:pt>
                <c:pt idx="5">
                  <c:v>No Insurance</c:v>
                </c:pt>
                <c:pt idx="6">
                  <c:v>Fear of going to the doctor</c:v>
                </c:pt>
                <c:pt idx="7">
                  <c:v>Lack of or limited transportation</c:v>
                </c:pt>
                <c:pt idx="8">
                  <c:v>Lack of ADA compliant services and accommodations</c:v>
                </c:pt>
                <c:pt idx="9">
                  <c:v>Discrimination</c:v>
                </c:pt>
              </c:strCache>
            </c:strRef>
          </c:cat>
          <c:val>
            <c:numRef>
              <c:f>'2021-05-31_ALL-Final'!$Y$2:$Y$11</c:f>
              <c:numCache>
                <c:formatCode>General</c:formatCode>
                <c:ptCount val="10"/>
                <c:pt idx="0">
                  <c:v>105</c:v>
                </c:pt>
                <c:pt idx="1">
                  <c:v>47</c:v>
                </c:pt>
                <c:pt idx="2">
                  <c:v>26</c:v>
                </c:pt>
                <c:pt idx="3">
                  <c:v>15</c:v>
                </c:pt>
                <c:pt idx="4">
                  <c:v>9</c:v>
                </c:pt>
                <c:pt idx="5">
                  <c:v>5</c:v>
                </c:pt>
                <c:pt idx="6">
                  <c:v>4</c:v>
                </c:pt>
                <c:pt idx="7">
                  <c:v>2</c:v>
                </c:pt>
                <c:pt idx="8">
                  <c:v>2</c:v>
                </c:pt>
                <c:pt idx="9">
                  <c:v>1</c:v>
                </c:pt>
              </c:numCache>
            </c:numRef>
          </c:val>
          <c:extLst>
            <c:ext xmlns:c16="http://schemas.microsoft.com/office/drawing/2014/chart" uri="{C3380CC4-5D6E-409C-BE32-E72D297353CC}">
              <c16:uniqueId val="{00000000-3132-4DB8-B319-9B5EEC92661F}"/>
            </c:ext>
          </c:extLst>
        </c:ser>
        <c:dLbls>
          <c:dLblPos val="outEnd"/>
          <c:showLegendKey val="0"/>
          <c:showVal val="1"/>
          <c:showCatName val="0"/>
          <c:showSerName val="0"/>
          <c:showPercent val="0"/>
          <c:showBubbleSize val="0"/>
        </c:dLbls>
        <c:gapWidth val="182"/>
        <c:axId val="497830144"/>
        <c:axId val="497849472"/>
      </c:barChart>
      <c:catAx>
        <c:axId val="497830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849472"/>
        <c:crosses val="autoZero"/>
        <c:auto val="1"/>
        <c:lblAlgn val="ctr"/>
        <c:lblOffset val="100"/>
        <c:noMultiLvlLbl val="0"/>
      </c:catAx>
      <c:valAx>
        <c:axId val="49784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83014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'2021-05-31_ALL-Final'!$AM$1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'2021-05-31_ALL-Final'!$AL$2:$AL$11</c:f>
              <c:strCache>
                <c:ptCount val="10"/>
                <c:pt idx="0">
                  <c:v>I've experienced no difficulty obtaining dental services.</c:v>
                </c:pt>
                <c:pt idx="1">
                  <c:v>Cost of care (copays, prescriptions)</c:v>
                </c:pt>
                <c:pt idx="2">
                  <c:v>No Insurance</c:v>
                </c:pt>
                <c:pt idx="3">
                  <c:v>Long wait times</c:v>
                </c:pt>
                <c:pt idx="4">
                  <c:v>Other (please specify)</c:v>
                </c:pt>
                <c:pt idx="5">
                  <c:v>Lack of providers</c:v>
                </c:pt>
                <c:pt idx="6">
                  <c:v>Fear of going to the doctor</c:v>
                </c:pt>
                <c:pt idx="7">
                  <c:v>Lack of or limited transportation</c:v>
                </c:pt>
                <c:pt idx="8">
                  <c:v>Discrimination</c:v>
                </c:pt>
                <c:pt idx="9">
                  <c:v>Lack of ADA compliant services and accommodations</c:v>
                </c:pt>
              </c:strCache>
            </c:strRef>
          </c:cat>
          <c:val>
            <c:numRef>
              <c:f>'2021-05-31_ALL-Final'!$AM$2:$AM$11</c:f>
              <c:numCache>
                <c:formatCode>General</c:formatCode>
                <c:ptCount val="10"/>
                <c:pt idx="0">
                  <c:v>110</c:v>
                </c:pt>
                <c:pt idx="1">
                  <c:v>46</c:v>
                </c:pt>
                <c:pt idx="2">
                  <c:v>16</c:v>
                </c:pt>
                <c:pt idx="3">
                  <c:v>10</c:v>
                </c:pt>
                <c:pt idx="4">
                  <c:v>10</c:v>
                </c:pt>
                <c:pt idx="5">
                  <c:v>10</c:v>
                </c:pt>
                <c:pt idx="6">
                  <c:v>8</c:v>
                </c:pt>
                <c:pt idx="7">
                  <c:v>4</c:v>
                </c:pt>
                <c:pt idx="8">
                  <c:v>0</c:v>
                </c:pt>
                <c:pt idx="9">
                  <c:v>0</c:v>
                </c:pt>
              </c:numCache>
            </c:numRef>
          </c:val>
          <c:extLst>
            <c:ext xmlns:c16="http://schemas.microsoft.com/office/drawing/2014/chart" uri="{C3380CC4-5D6E-409C-BE32-E72D297353CC}">
              <c16:uniqueId val="{00000000-D645-4559-B04A-FE9DF504AFCE}"/>
            </c:ext>
          </c:extLst>
        </c:ser>
        <c:dLbls>
          <c:dLblPos val="outEnd"/>
          <c:showLegendKey val="0"/>
          <c:showVal val="1"/>
          <c:showCatName val="0"/>
          <c:showSerName val="0"/>
          <c:showPercent val="0"/>
          <c:showBubbleSize val="0"/>
        </c:dLbls>
        <c:gapWidth val="182"/>
        <c:axId val="497861760"/>
        <c:axId val="498347008"/>
      </c:barChart>
      <c:catAx>
        <c:axId val="497861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347008"/>
        <c:crosses val="autoZero"/>
        <c:auto val="1"/>
        <c:lblAlgn val="ctr"/>
        <c:lblOffset val="100"/>
        <c:noMultiLvlLbl val="0"/>
      </c:catAx>
      <c:valAx>
        <c:axId val="498347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78617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'2021-05-31_ALL-Final'!$BA$1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'2021-05-31_ALL-Final'!$AZ$2:$AZ$11</c:f>
              <c:strCache>
                <c:ptCount val="10"/>
                <c:pt idx="0">
                  <c:v>I've experienced no difficulty obtaining mental health services.</c:v>
                </c:pt>
                <c:pt idx="1">
                  <c:v>Lack of providers</c:v>
                </c:pt>
                <c:pt idx="2">
                  <c:v>Cost of care (copays, prescriptions)</c:v>
                </c:pt>
                <c:pt idx="3">
                  <c:v>Other (please specify)</c:v>
                </c:pt>
                <c:pt idx="4">
                  <c:v>Long wait times</c:v>
                </c:pt>
                <c:pt idx="5">
                  <c:v>No Insurance</c:v>
                </c:pt>
                <c:pt idx="6">
                  <c:v>Fear of going to the doctor</c:v>
                </c:pt>
                <c:pt idx="7">
                  <c:v>Lack of or limited transportation</c:v>
                </c:pt>
                <c:pt idx="8">
                  <c:v>Discrimination</c:v>
                </c:pt>
                <c:pt idx="9">
                  <c:v>Lack of ADA compliant services and accommodations</c:v>
                </c:pt>
              </c:strCache>
            </c:strRef>
          </c:cat>
          <c:val>
            <c:numRef>
              <c:f>'2021-05-31_ALL-Final'!$BA$2:$BA$11</c:f>
              <c:numCache>
                <c:formatCode>General</c:formatCode>
                <c:ptCount val="10"/>
                <c:pt idx="0">
                  <c:v>109</c:v>
                </c:pt>
                <c:pt idx="1">
                  <c:v>32</c:v>
                </c:pt>
                <c:pt idx="2">
                  <c:v>29</c:v>
                </c:pt>
                <c:pt idx="3">
                  <c:v>19</c:v>
                </c:pt>
                <c:pt idx="4">
                  <c:v>18</c:v>
                </c:pt>
                <c:pt idx="5">
                  <c:v>6</c:v>
                </c:pt>
                <c:pt idx="6">
                  <c:v>4</c:v>
                </c:pt>
                <c:pt idx="7">
                  <c:v>2</c:v>
                </c:pt>
                <c:pt idx="8">
                  <c:v>1</c:v>
                </c:pt>
                <c:pt idx="9">
                  <c:v>0</c:v>
                </c:pt>
              </c:numCache>
            </c:numRef>
          </c:val>
          <c:extLst>
            <c:ext xmlns:c16="http://schemas.microsoft.com/office/drawing/2014/chart" uri="{C3380CC4-5D6E-409C-BE32-E72D297353CC}">
              <c16:uniqueId val="{00000000-2AC2-4FE5-8DFA-EED7D164862C}"/>
            </c:ext>
          </c:extLst>
        </c:ser>
        <c:dLbls>
          <c:dLblPos val="outEnd"/>
          <c:showLegendKey val="0"/>
          <c:showVal val="1"/>
          <c:showCatName val="0"/>
          <c:showSerName val="0"/>
          <c:showPercent val="0"/>
          <c:showBubbleSize val="0"/>
        </c:dLbls>
        <c:gapWidth val="182"/>
        <c:axId val="498363392"/>
        <c:axId val="498402432"/>
      </c:barChart>
      <c:catAx>
        <c:axId val="498363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02432"/>
        <c:crosses val="autoZero"/>
        <c:auto val="1"/>
        <c:lblAlgn val="ctr"/>
        <c:lblOffset val="100"/>
        <c:noMultiLvlLbl val="0"/>
      </c:catAx>
      <c:valAx>
        <c:axId val="498402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3633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'2021-05-31_ALL-Final'!$BK$1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'2021-05-31_ALL-Final'!$BJ$2:$BJ$7</c:f>
              <c:strCache>
                <c:ptCount val="6"/>
                <c:pt idx="0">
                  <c:v>Safety for Pedestrians (both people &amp; bicyclists)</c:v>
                </c:pt>
                <c:pt idx="1">
                  <c:v>Housing Conditions</c:v>
                </c:pt>
                <c:pt idx="2">
                  <c:v>Other (please specify)</c:v>
                </c:pt>
                <c:pt idx="3">
                  <c:v>Water Quality (lakes, rivers, streams, etc.)</c:v>
                </c:pt>
                <c:pt idx="4">
                  <c:v>Air Quality/Odors/Pollution</c:v>
                </c:pt>
                <c:pt idx="5">
                  <c:v>Noise Level</c:v>
                </c:pt>
              </c:strCache>
            </c:strRef>
          </c:cat>
          <c:val>
            <c:numRef>
              <c:f>'2021-05-31_ALL-Final'!$BK$2:$BK$7</c:f>
              <c:numCache>
                <c:formatCode>General</c:formatCode>
                <c:ptCount val="6"/>
                <c:pt idx="0">
                  <c:v>81</c:v>
                </c:pt>
                <c:pt idx="1">
                  <c:v>27</c:v>
                </c:pt>
                <c:pt idx="2">
                  <c:v>23</c:v>
                </c:pt>
                <c:pt idx="3">
                  <c:v>20</c:v>
                </c:pt>
                <c:pt idx="4">
                  <c:v>13</c:v>
                </c:pt>
                <c:pt idx="5">
                  <c:v>5</c:v>
                </c:pt>
              </c:numCache>
            </c:numRef>
          </c:val>
          <c:extLst>
            <c:ext xmlns:c16="http://schemas.microsoft.com/office/drawing/2014/chart" uri="{C3380CC4-5D6E-409C-BE32-E72D297353CC}">
              <c16:uniqueId val="{00000000-B0F1-4507-8969-3AE20ADE74DA}"/>
            </c:ext>
          </c:extLst>
        </c:ser>
        <c:dLbls>
          <c:dLblPos val="outEnd"/>
          <c:showLegendKey val="0"/>
          <c:showVal val="1"/>
          <c:showCatName val="0"/>
          <c:showSerName val="0"/>
          <c:showPercent val="0"/>
          <c:showBubbleSize val="0"/>
        </c:dLbls>
        <c:gapWidth val="182"/>
        <c:axId val="498434432"/>
        <c:axId val="498437120"/>
      </c:barChart>
      <c:catAx>
        <c:axId val="498434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37120"/>
        <c:crosses val="autoZero"/>
        <c:auto val="1"/>
        <c:lblAlgn val="ctr"/>
        <c:lblOffset val="100"/>
        <c:noMultiLvlLbl val="0"/>
      </c:catAx>
      <c:valAx>
        <c:axId val="49843712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4344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'2021-05-31_ALL-Final'!$BW$1</c:f>
              <c:strCache>
                <c:ptCount val="1"/>
                <c:pt idx="0">
                  <c:v>Count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'2021-05-31_ALL-Final'!$BV$2:$BV$9</c:f>
              <c:strCache>
                <c:ptCount val="8"/>
                <c:pt idx="0">
                  <c:v>Lack of affordable housing</c:v>
                </c:pt>
                <c:pt idx="1">
                  <c:v>Lack of affordable healthcare/insurance</c:v>
                </c:pt>
                <c:pt idx="2">
                  <c:v>Other (please specify)</c:v>
                </c:pt>
                <c:pt idx="3">
                  <c:v>Lack of a living wage</c:v>
                </c:pt>
                <c:pt idx="4">
                  <c:v>Lack of transportation</c:v>
                </c:pt>
                <c:pt idx="5">
                  <c:v>Lack of affordable and healthy food options</c:v>
                </c:pt>
                <c:pt idx="6">
                  <c:v>Lack of employment opportunities</c:v>
                </c:pt>
                <c:pt idx="7">
                  <c:v>Lack of educational opportunities</c:v>
                </c:pt>
              </c:strCache>
            </c:strRef>
          </c:cat>
          <c:val>
            <c:numRef>
              <c:f>'2021-05-31_ALL-Final'!$BW$2:$BW$9</c:f>
              <c:numCache>
                <c:formatCode>General</c:formatCode>
                <c:ptCount val="8"/>
                <c:pt idx="0">
                  <c:v>61</c:v>
                </c:pt>
                <c:pt idx="1">
                  <c:v>35</c:v>
                </c:pt>
                <c:pt idx="2">
                  <c:v>24</c:v>
                </c:pt>
                <c:pt idx="3">
                  <c:v>20</c:v>
                </c:pt>
                <c:pt idx="4">
                  <c:v>9</c:v>
                </c:pt>
                <c:pt idx="5">
                  <c:v>5</c:v>
                </c:pt>
                <c:pt idx="6">
                  <c:v>3</c:v>
                </c:pt>
                <c:pt idx="7">
                  <c:v>1</c:v>
                </c:pt>
              </c:numCache>
            </c:numRef>
          </c:val>
          <c:extLst>
            <c:ext xmlns:c16="http://schemas.microsoft.com/office/drawing/2014/chart" uri="{C3380CC4-5D6E-409C-BE32-E72D297353CC}">
              <c16:uniqueId val="{00000000-33A8-474D-B8CA-74905CCC395F}"/>
            </c:ext>
          </c:extLst>
        </c:ser>
        <c:dLbls>
          <c:dLblPos val="outEnd"/>
          <c:showLegendKey val="0"/>
          <c:showVal val="1"/>
          <c:showCatName val="0"/>
          <c:showSerName val="0"/>
          <c:showPercent val="0"/>
          <c:showBubbleSize val="0"/>
        </c:dLbls>
        <c:gapWidth val="182"/>
        <c:axId val="498600192"/>
        <c:axId val="498615424"/>
      </c:barChart>
      <c:catAx>
        <c:axId val="498600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615424"/>
        <c:crosses val="autoZero"/>
        <c:auto val="1"/>
        <c:lblAlgn val="ctr"/>
        <c:lblOffset val="100"/>
        <c:noMultiLvlLbl val="0"/>
      </c:catAx>
      <c:valAx>
        <c:axId val="498615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8600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Age</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Sheet1!$A$88:$H$88</c:f>
              <c:strCache>
                <c:ptCount val="8"/>
                <c:pt idx="0">
                  <c:v>18-29</c:v>
                </c:pt>
                <c:pt idx="1">
                  <c:v>30-39</c:v>
                </c:pt>
                <c:pt idx="2">
                  <c:v>40-49</c:v>
                </c:pt>
                <c:pt idx="3">
                  <c:v>50-59</c:v>
                </c:pt>
                <c:pt idx="4">
                  <c:v>60-69</c:v>
                </c:pt>
                <c:pt idx="5">
                  <c:v>70-79</c:v>
                </c:pt>
                <c:pt idx="6">
                  <c:v>80+</c:v>
                </c:pt>
                <c:pt idx="7">
                  <c:v>Prefer Not to Answer</c:v>
                </c:pt>
              </c:strCache>
            </c:strRef>
          </c:cat>
          <c:val>
            <c:numRef>
              <c:f>Sheet1!$A$89:$H$89</c:f>
              <c:numCache>
                <c:formatCode>0.00%</c:formatCode>
                <c:ptCount val="8"/>
                <c:pt idx="0">
                  <c:v>5.21E-2</c:v>
                </c:pt>
                <c:pt idx="1">
                  <c:v>0.1229</c:v>
                </c:pt>
                <c:pt idx="2">
                  <c:v>0.18990000000000001</c:v>
                </c:pt>
                <c:pt idx="3">
                  <c:v>0.2142</c:v>
                </c:pt>
                <c:pt idx="4">
                  <c:v>0.23369999999999999</c:v>
                </c:pt>
                <c:pt idx="5">
                  <c:v>0.14899999999999999</c:v>
                </c:pt>
                <c:pt idx="6">
                  <c:v>2.6100000000000002E-2</c:v>
                </c:pt>
                <c:pt idx="7">
                  <c:v>1.21E-2</c:v>
                </c:pt>
              </c:numCache>
            </c:numRef>
          </c:val>
          <c:extLst>
            <c:ext xmlns:c16="http://schemas.microsoft.com/office/drawing/2014/chart" uri="{C3380CC4-5D6E-409C-BE32-E72D297353CC}">
              <c16:uniqueId val="{00000000-6124-456D-BC52-D15015C6CAD4}"/>
            </c:ext>
          </c:extLst>
        </c:ser>
        <c:dLbls>
          <c:showLegendKey val="0"/>
          <c:showVal val="0"/>
          <c:showCatName val="0"/>
          <c:showSerName val="0"/>
          <c:showPercent val="0"/>
          <c:showBubbleSize val="0"/>
        </c:dLbls>
        <c:gapWidth val="219"/>
        <c:overlap val="-27"/>
        <c:axId val="466740352"/>
        <c:axId val="466741888"/>
      </c:barChart>
      <c:catAx>
        <c:axId val="46674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6741888"/>
        <c:crosses val="autoZero"/>
        <c:auto val="1"/>
        <c:lblAlgn val="ctr"/>
        <c:lblOffset val="100"/>
        <c:noMultiLvlLbl val="0"/>
      </c:catAx>
      <c:valAx>
        <c:axId val="4667418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6674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Educational Attainment</a:t>
            </a:r>
          </a:p>
        </c:rich>
      </c:tx>
      <c:overlay val="0"/>
      <c:spPr>
        <a:noFill/>
        <a:ln>
          <a:noFill/>
        </a:ln>
        <a:effectLst/>
      </c:spPr>
    </c:title>
    <c:autoTitleDeleted val="0"/>
    <c:plotArea>
      <c:layout/>
      <c:pieChart>
        <c:varyColors val="1"/>
        <c:ser>
          <c:idx val="0"/>
          <c:order val="0"/>
          <c:spPr>
            <a:ln w="6350">
              <a:solidFill>
                <a:schemeClr val="tx1"/>
              </a:solidFill>
            </a:ln>
          </c:spPr>
          <c:dPt>
            <c:idx val="0"/>
            <c:bubble3D val="0"/>
            <c:spPr>
              <a:solidFill>
                <a:schemeClr val="accent1"/>
              </a:solidFill>
              <a:ln w="6350">
                <a:solidFill>
                  <a:schemeClr val="tx1"/>
                </a:solidFill>
              </a:ln>
              <a:effectLst/>
            </c:spPr>
            <c:extLst>
              <c:ext xmlns:c16="http://schemas.microsoft.com/office/drawing/2014/chart" uri="{C3380CC4-5D6E-409C-BE32-E72D297353CC}">
                <c16:uniqueId val="{00000001-3232-40BB-A412-16E701C90657}"/>
              </c:ext>
            </c:extLst>
          </c:dPt>
          <c:dPt>
            <c:idx val="1"/>
            <c:bubble3D val="0"/>
            <c:spPr>
              <a:solidFill>
                <a:schemeClr val="accent2"/>
              </a:solidFill>
              <a:ln w="6350">
                <a:solidFill>
                  <a:schemeClr val="tx1"/>
                </a:solidFill>
              </a:ln>
              <a:effectLst/>
            </c:spPr>
            <c:extLst>
              <c:ext xmlns:c16="http://schemas.microsoft.com/office/drawing/2014/chart" uri="{C3380CC4-5D6E-409C-BE32-E72D297353CC}">
                <c16:uniqueId val="{00000003-3232-40BB-A412-16E701C90657}"/>
              </c:ext>
            </c:extLst>
          </c:dPt>
          <c:dPt>
            <c:idx val="2"/>
            <c:bubble3D val="0"/>
            <c:spPr>
              <a:solidFill>
                <a:schemeClr val="accent3"/>
              </a:solidFill>
              <a:ln w="6350">
                <a:solidFill>
                  <a:schemeClr val="tx1"/>
                </a:solidFill>
              </a:ln>
              <a:effectLst/>
            </c:spPr>
            <c:extLst>
              <c:ext xmlns:c16="http://schemas.microsoft.com/office/drawing/2014/chart" uri="{C3380CC4-5D6E-409C-BE32-E72D297353CC}">
                <c16:uniqueId val="{00000005-3232-40BB-A412-16E701C90657}"/>
              </c:ext>
            </c:extLst>
          </c:dPt>
          <c:dPt>
            <c:idx val="3"/>
            <c:bubble3D val="0"/>
            <c:spPr>
              <a:solidFill>
                <a:schemeClr val="accent4"/>
              </a:solidFill>
              <a:ln w="6350">
                <a:solidFill>
                  <a:schemeClr val="tx1"/>
                </a:solidFill>
              </a:ln>
              <a:effectLst/>
            </c:spPr>
            <c:extLst>
              <c:ext xmlns:c16="http://schemas.microsoft.com/office/drawing/2014/chart" uri="{C3380CC4-5D6E-409C-BE32-E72D297353CC}">
                <c16:uniqueId val="{00000007-3232-40BB-A412-16E701C90657}"/>
              </c:ext>
            </c:extLst>
          </c:dPt>
          <c:dPt>
            <c:idx val="4"/>
            <c:bubble3D val="0"/>
            <c:spPr>
              <a:solidFill>
                <a:schemeClr val="accent5"/>
              </a:solidFill>
              <a:ln w="6350">
                <a:solidFill>
                  <a:schemeClr val="tx1"/>
                </a:solidFill>
              </a:ln>
              <a:effectLst/>
            </c:spPr>
            <c:extLst>
              <c:ext xmlns:c16="http://schemas.microsoft.com/office/drawing/2014/chart" uri="{C3380CC4-5D6E-409C-BE32-E72D297353CC}">
                <c16:uniqueId val="{00000009-3232-40BB-A412-16E701C90657}"/>
              </c:ext>
            </c:extLst>
          </c:dPt>
          <c:dPt>
            <c:idx val="5"/>
            <c:bubble3D val="0"/>
            <c:spPr>
              <a:solidFill>
                <a:schemeClr val="accent6"/>
              </a:solidFill>
              <a:ln w="6350">
                <a:solidFill>
                  <a:schemeClr val="tx1"/>
                </a:solidFill>
              </a:ln>
              <a:effectLst/>
            </c:spPr>
            <c:extLst>
              <c:ext xmlns:c16="http://schemas.microsoft.com/office/drawing/2014/chart" uri="{C3380CC4-5D6E-409C-BE32-E72D297353CC}">
                <c16:uniqueId val="{0000000B-3232-40BB-A412-16E701C90657}"/>
              </c:ext>
            </c:extLst>
          </c:dPt>
          <c:dPt>
            <c:idx val="6"/>
            <c:bubble3D val="0"/>
            <c:spPr>
              <a:solidFill>
                <a:srgbClr val="CC3300"/>
              </a:solidFill>
              <a:ln w="6350">
                <a:solidFill>
                  <a:schemeClr val="tx1"/>
                </a:solidFill>
              </a:ln>
              <a:effectLst/>
            </c:spPr>
            <c:extLst>
              <c:ext xmlns:c16="http://schemas.microsoft.com/office/drawing/2014/chart" uri="{C3380CC4-5D6E-409C-BE32-E72D297353CC}">
                <c16:uniqueId val="{0000000D-3232-40BB-A412-16E701C9065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Sheet1!$A$96:$G$96</c:f>
              <c:strCache>
                <c:ptCount val="7"/>
                <c:pt idx="0">
                  <c:v>Elementary/Middle School</c:v>
                </c:pt>
                <c:pt idx="1">
                  <c:v>High School / G.E.D</c:v>
                </c:pt>
                <c:pt idx="2">
                  <c:v>Vocational / Technical</c:v>
                </c:pt>
                <c:pt idx="3">
                  <c:v>Some College</c:v>
                </c:pt>
                <c:pt idx="4">
                  <c:v>College Graduate</c:v>
                </c:pt>
                <c:pt idx="5">
                  <c:v>Post Graduate / Professional School</c:v>
                </c:pt>
                <c:pt idx="6">
                  <c:v>Prefer Not to Answer</c:v>
                </c:pt>
              </c:strCache>
            </c:strRef>
          </c:cat>
          <c:val>
            <c:numRef>
              <c:f>Sheet1!$A$97:$G$97</c:f>
              <c:numCache>
                <c:formatCode>0.00%</c:formatCode>
                <c:ptCount val="7"/>
                <c:pt idx="0">
                  <c:v>1.9E-3</c:v>
                </c:pt>
                <c:pt idx="1">
                  <c:v>8.2199999999999995E-2</c:v>
                </c:pt>
                <c:pt idx="2">
                  <c:v>3.9199999999999999E-2</c:v>
                </c:pt>
                <c:pt idx="3">
                  <c:v>0.1699</c:v>
                </c:pt>
                <c:pt idx="4">
                  <c:v>0.3866</c:v>
                </c:pt>
                <c:pt idx="5">
                  <c:v>0.30809999999999998</c:v>
                </c:pt>
                <c:pt idx="6">
                  <c:v>1.21E-2</c:v>
                </c:pt>
              </c:numCache>
            </c:numRef>
          </c:val>
          <c:extLst>
            <c:ext xmlns:c16="http://schemas.microsoft.com/office/drawing/2014/chart" uri="{C3380CC4-5D6E-409C-BE32-E72D297353CC}">
              <c16:uniqueId val="{0000000E-3232-40BB-A412-16E701C9065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t>Family Income</a:t>
            </a:r>
          </a:p>
        </c:rich>
      </c:tx>
      <c:overlay val="0"/>
      <c:spPr>
        <a:noFill/>
        <a:ln>
          <a:noFill/>
        </a:ln>
        <a:effectLst/>
      </c:spPr>
    </c:title>
    <c:autoTitleDeleted val="0"/>
    <c:plotArea>
      <c:layout/>
      <c:barChart>
        <c:barDir val="bar"/>
        <c:grouping val="clustered"/>
        <c:varyColors val="0"/>
        <c:ser>
          <c:idx val="0"/>
          <c:order val="0"/>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Sheet1!$A$100:$H$100</c:f>
              <c:strCache>
                <c:ptCount val="8"/>
                <c:pt idx="0">
                  <c:v>Prefer Not to Answer</c:v>
                </c:pt>
                <c:pt idx="1">
                  <c:v>Less than $25,000</c:v>
                </c:pt>
                <c:pt idx="2">
                  <c:v>$25,000 - $34, 000</c:v>
                </c:pt>
                <c:pt idx="3">
                  <c:v>$35,000 - $49,000</c:v>
                </c:pt>
                <c:pt idx="4">
                  <c:v>$50,000 - $74,000</c:v>
                </c:pt>
                <c:pt idx="5">
                  <c:v>$75,000 - $99,000</c:v>
                </c:pt>
                <c:pt idx="6">
                  <c:v>$100,000 - $149,000</c:v>
                </c:pt>
                <c:pt idx="7">
                  <c:v>$150,000 and Above</c:v>
                </c:pt>
              </c:strCache>
            </c:strRef>
          </c:cat>
          <c:val>
            <c:numRef>
              <c:f>Sheet1!$A$101:$H$101</c:f>
              <c:numCache>
                <c:formatCode>0.00%</c:formatCode>
                <c:ptCount val="8"/>
                <c:pt idx="0">
                  <c:v>0.1072</c:v>
                </c:pt>
                <c:pt idx="1">
                  <c:v>4.3799999999999999E-2</c:v>
                </c:pt>
                <c:pt idx="2">
                  <c:v>7.9200000000000007E-2</c:v>
                </c:pt>
                <c:pt idx="3">
                  <c:v>0.1137</c:v>
                </c:pt>
                <c:pt idx="4">
                  <c:v>0.192</c:v>
                </c:pt>
                <c:pt idx="5">
                  <c:v>0.15840000000000001</c:v>
                </c:pt>
                <c:pt idx="6">
                  <c:v>0.15190000000000001</c:v>
                </c:pt>
                <c:pt idx="7">
                  <c:v>0.15379999999999999</c:v>
                </c:pt>
              </c:numCache>
            </c:numRef>
          </c:val>
          <c:extLst>
            <c:ext xmlns:c16="http://schemas.microsoft.com/office/drawing/2014/chart" uri="{C3380CC4-5D6E-409C-BE32-E72D297353CC}">
              <c16:uniqueId val="{00000000-4974-4E8F-8D94-48AF45CFA5F8}"/>
            </c:ext>
          </c:extLst>
        </c:ser>
        <c:dLbls>
          <c:showLegendKey val="0"/>
          <c:showVal val="0"/>
          <c:showCatName val="0"/>
          <c:showSerName val="0"/>
          <c:showPercent val="0"/>
          <c:showBubbleSize val="0"/>
        </c:dLbls>
        <c:gapWidth val="182"/>
        <c:axId val="470138880"/>
        <c:axId val="470140416"/>
      </c:barChart>
      <c:catAx>
        <c:axId val="470138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40416"/>
        <c:crosses val="autoZero"/>
        <c:auto val="1"/>
        <c:lblAlgn val="ctr"/>
        <c:lblOffset val="100"/>
        <c:noMultiLvlLbl val="0"/>
      </c:catAx>
      <c:valAx>
        <c:axId val="4701404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38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'2021-05-31_ALL-Final'!$J$2:$J$9</c:f>
              <c:strCache>
                <c:ptCount val="8"/>
                <c:pt idx="0">
                  <c:v>Primary Care Doctors</c:v>
                </c:pt>
                <c:pt idx="1">
                  <c:v>Healthy Food Options (i.e. grocery stores, farmer's markets, healthy restaurants)</c:v>
                </c:pt>
                <c:pt idx="2">
                  <c:v>Urgent Care Clinics</c:v>
                </c:pt>
                <c:pt idx="3">
                  <c:v>Safe Parks and Recreation Spaces</c:v>
                </c:pt>
                <c:pt idx="4">
                  <c:v>Specialty Health Care Providers</c:v>
                </c:pt>
                <c:pt idx="5">
                  <c:v>Health Clinics</c:v>
                </c:pt>
                <c:pt idx="6">
                  <c:v>Safe and Affordable Housing</c:v>
                </c:pt>
                <c:pt idx="7">
                  <c:v>Public Transportation</c:v>
                </c:pt>
              </c:strCache>
            </c:strRef>
          </c:cat>
          <c:val>
            <c:numRef>
              <c:f>'2021-05-31_ALL-Final'!$K$2:$K$9</c:f>
              <c:numCache>
                <c:formatCode>General</c:formatCode>
                <c:ptCount val="8"/>
                <c:pt idx="0">
                  <c:v>1088</c:v>
                </c:pt>
                <c:pt idx="1">
                  <c:v>1045</c:v>
                </c:pt>
                <c:pt idx="2">
                  <c:v>1029</c:v>
                </c:pt>
                <c:pt idx="3">
                  <c:v>1022</c:v>
                </c:pt>
                <c:pt idx="4">
                  <c:v>980</c:v>
                </c:pt>
                <c:pt idx="5">
                  <c:v>953</c:v>
                </c:pt>
                <c:pt idx="6">
                  <c:v>868</c:v>
                </c:pt>
                <c:pt idx="7">
                  <c:v>679</c:v>
                </c:pt>
              </c:numCache>
            </c:numRef>
          </c:val>
          <c:extLst>
            <c:ext xmlns:c16="http://schemas.microsoft.com/office/drawing/2014/chart" uri="{C3380CC4-5D6E-409C-BE32-E72D297353CC}">
              <c16:uniqueId val="{00000000-564B-4001-8708-1610ED2EF81C}"/>
            </c:ext>
          </c:extLst>
        </c:ser>
        <c:dLbls>
          <c:dLblPos val="outEnd"/>
          <c:showLegendKey val="0"/>
          <c:showVal val="1"/>
          <c:showCatName val="0"/>
          <c:showSerName val="0"/>
          <c:showPercent val="0"/>
          <c:showBubbleSize val="0"/>
        </c:dLbls>
        <c:gapWidth val="182"/>
        <c:axId val="470168704"/>
        <c:axId val="470183936"/>
      </c:barChart>
      <c:catAx>
        <c:axId val="47016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83936"/>
        <c:crosses val="autoZero"/>
        <c:auto val="1"/>
        <c:lblAlgn val="ctr"/>
        <c:lblOffset val="100"/>
        <c:noMultiLvlLbl val="0"/>
      </c:catAx>
      <c:valAx>
        <c:axId val="4701839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7016870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dzucVzXLEZmGVDgs3CW3YtHwiVg==">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167</Pages>
  <Words>44250</Words>
  <Characters>252228</Characters>
  <Application>Microsoft Office Word</Application>
  <DocSecurity>0</DocSecurity>
  <Lines>2101</Lines>
  <Paragraphs>591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Valerie Feinberg</dc:creator>
  <cp:lastModifiedBy>Cummings, Jessica</cp:lastModifiedBy>
  <cp:revision>2</cp:revision>
  <dcterms:created xsi:type="dcterms:W3CDTF">2022-03-16T14:58:00Z</dcterms:created>
  <dcterms:modified xsi:type="dcterms:W3CDTF">2022-03-16T14:58:00Z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0x010100A4C0B2844107D44790B7ECE08D3FA814</vt:lpwstr>
  </property>
</Properties>
</file>